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360" w:lineRule="auto"/>
        <w:rPr>
          <w:rFonts w:hint="eastAsia" w:ascii="仿宋" w:hAnsi="仿宋" w:eastAsia="仿宋"/>
          <w:b/>
          <w:bCs/>
          <w:sz w:val="24"/>
          <w:szCs w:val="24"/>
        </w:rPr>
      </w:pPr>
    </w:p>
    <w:p>
      <w:pPr>
        <w:spacing w:afterLines="50" w:line="360" w:lineRule="auto"/>
        <w:jc w:val="center"/>
        <w:rPr>
          <w:rFonts w:ascii="仿宋" w:hAnsi="仿宋" w:eastAsia="仿宋"/>
          <w:b/>
          <w:bCs/>
          <w:sz w:val="40"/>
          <w:szCs w:val="40"/>
        </w:rPr>
      </w:pPr>
      <w:r>
        <w:rPr>
          <w:rFonts w:hint="eastAsia" w:ascii="仿宋" w:hAnsi="仿宋" w:eastAsia="仿宋"/>
          <w:b/>
          <w:bCs/>
          <w:sz w:val="40"/>
          <w:szCs w:val="40"/>
        </w:rPr>
        <w:t>南通市天星湖中学及南通市东方中学教育联合体阳光食堂豆制品配送采购项目</w:t>
      </w:r>
    </w:p>
    <w:p>
      <w:pPr>
        <w:spacing w:line="360" w:lineRule="auto"/>
        <w:ind w:left="803" w:hanging="803" w:hangingChars="200"/>
        <w:jc w:val="center"/>
        <w:rPr>
          <w:rFonts w:ascii="仿宋" w:hAnsi="仿宋" w:eastAsia="仿宋"/>
          <w:b/>
          <w:bCs/>
          <w:sz w:val="40"/>
          <w:szCs w:val="40"/>
        </w:rPr>
      </w:pPr>
      <w:r>
        <w:rPr>
          <w:rFonts w:ascii="仿宋" w:hAnsi="仿宋" w:eastAsia="仿宋"/>
          <w:b/>
          <w:bCs/>
          <w:sz w:val="40"/>
          <w:szCs w:val="40"/>
        </w:rPr>
        <w:t>竞争性磋商文件</w:t>
      </w:r>
    </w:p>
    <w:p>
      <w:pPr>
        <w:pStyle w:val="56"/>
        <w:ind w:firstLine="0"/>
        <w:rPr>
          <w:rFonts w:ascii="仿宋" w:hAnsi="仿宋" w:eastAsia="仿宋"/>
          <w:b/>
          <w:bCs/>
          <w:sz w:val="40"/>
          <w:szCs w:val="40"/>
        </w:rPr>
      </w:pPr>
    </w:p>
    <w:p>
      <w:pPr>
        <w:spacing w:line="360" w:lineRule="auto"/>
        <w:jc w:val="center"/>
        <w:rPr>
          <w:rFonts w:ascii="仿宋" w:hAnsi="仿宋" w:eastAsia="仿宋"/>
          <w:b/>
          <w:bCs/>
          <w:sz w:val="32"/>
          <w:szCs w:val="32"/>
        </w:rPr>
      </w:pPr>
      <w:r>
        <w:rPr>
          <w:rFonts w:ascii="仿宋" w:hAnsi="仿宋" w:eastAsia="仿宋"/>
          <w:b/>
          <w:bCs/>
          <w:sz w:val="32"/>
          <w:szCs w:val="32"/>
        </w:rPr>
        <w:t>项目编号：</w:t>
      </w:r>
      <w:r>
        <w:rPr>
          <w:rFonts w:hint="eastAsia" w:ascii="仿宋" w:hAnsi="仿宋" w:eastAsia="仿宋" w:cs="仿宋"/>
          <w:b/>
          <w:bCs/>
          <w:kern w:val="0"/>
          <w:sz w:val="30"/>
          <w:szCs w:val="30"/>
          <w:u w:val="single"/>
        </w:rPr>
        <w:t>NTXYCS2021036</w:t>
      </w:r>
    </w:p>
    <w:p>
      <w:pPr>
        <w:widowControl/>
        <w:shd w:val="clear" w:color="auto" w:fill="FFFFFF"/>
        <w:spacing w:before="150" w:after="150" w:line="390" w:lineRule="atLeast"/>
        <w:ind w:firstLine="964" w:firstLineChars="300"/>
        <w:jc w:val="left"/>
        <w:rPr>
          <w:rFonts w:ascii="仿宋" w:hAnsi="仿宋" w:eastAsia="仿宋"/>
          <w:b/>
          <w:bCs/>
          <w:sz w:val="32"/>
          <w:szCs w:val="32"/>
        </w:rPr>
      </w:pPr>
    </w:p>
    <w:p>
      <w:pPr>
        <w:pStyle w:val="56"/>
        <w:ind w:firstLine="1807" w:firstLineChars="500"/>
        <w:rPr>
          <w:rFonts w:ascii="仿宋" w:hAnsi="仿宋" w:eastAsia="仿宋"/>
          <w:b/>
          <w:bCs/>
          <w:sz w:val="36"/>
          <w:szCs w:val="36"/>
        </w:rPr>
      </w:pPr>
    </w:p>
    <w:p>
      <w:pPr>
        <w:pStyle w:val="56"/>
        <w:ind w:firstLine="0"/>
        <w:jc w:val="center"/>
        <w:rPr>
          <w:rFonts w:ascii="仿宋" w:hAnsi="仿宋" w:eastAsia="仿宋"/>
          <w:b/>
          <w:bCs/>
          <w:sz w:val="40"/>
          <w:szCs w:val="40"/>
        </w:rPr>
      </w:pPr>
    </w:p>
    <w:p>
      <w:pPr>
        <w:pStyle w:val="56"/>
        <w:ind w:firstLine="0"/>
        <w:jc w:val="center"/>
        <w:rPr>
          <w:rFonts w:ascii="仿宋" w:hAnsi="仿宋" w:eastAsia="仿宋"/>
          <w:b/>
          <w:bCs/>
          <w:sz w:val="40"/>
          <w:szCs w:val="40"/>
        </w:rPr>
      </w:pPr>
    </w:p>
    <w:p>
      <w:pPr>
        <w:pStyle w:val="56"/>
        <w:ind w:firstLine="0"/>
        <w:jc w:val="center"/>
        <w:rPr>
          <w:rFonts w:ascii="仿宋" w:hAnsi="仿宋" w:eastAsia="仿宋"/>
          <w:b/>
          <w:bCs/>
          <w:sz w:val="40"/>
          <w:szCs w:val="40"/>
        </w:rPr>
      </w:pPr>
    </w:p>
    <w:p>
      <w:pPr>
        <w:pStyle w:val="56"/>
        <w:ind w:firstLine="0"/>
        <w:jc w:val="center"/>
        <w:rPr>
          <w:rFonts w:ascii="仿宋" w:hAnsi="仿宋" w:eastAsia="仿宋"/>
          <w:b/>
          <w:bCs/>
          <w:sz w:val="40"/>
          <w:szCs w:val="40"/>
        </w:rPr>
      </w:pPr>
    </w:p>
    <w:p>
      <w:pPr>
        <w:pStyle w:val="56"/>
        <w:ind w:firstLine="0"/>
        <w:jc w:val="center"/>
        <w:rPr>
          <w:rFonts w:ascii="仿宋" w:hAnsi="仿宋" w:eastAsia="仿宋"/>
          <w:b/>
          <w:bCs/>
          <w:sz w:val="40"/>
          <w:szCs w:val="40"/>
        </w:rPr>
      </w:pPr>
    </w:p>
    <w:p>
      <w:pPr>
        <w:pStyle w:val="56"/>
        <w:ind w:firstLine="0"/>
        <w:jc w:val="center"/>
        <w:rPr>
          <w:rFonts w:ascii="仿宋" w:hAnsi="仿宋" w:eastAsia="仿宋"/>
          <w:b/>
          <w:bCs/>
          <w:sz w:val="40"/>
          <w:szCs w:val="40"/>
        </w:rPr>
      </w:pPr>
    </w:p>
    <w:p>
      <w:pPr>
        <w:pStyle w:val="56"/>
        <w:ind w:firstLine="964" w:firstLineChars="300"/>
        <w:rPr>
          <w:rFonts w:ascii="仿宋" w:hAnsi="仿宋" w:eastAsia="仿宋"/>
          <w:b/>
          <w:bCs/>
          <w:w w:val="95"/>
          <w:sz w:val="32"/>
          <w:szCs w:val="32"/>
          <w:u w:val="single"/>
        </w:rPr>
      </w:pPr>
      <w:r>
        <w:rPr>
          <w:rFonts w:ascii="仿宋" w:hAnsi="仿宋" w:eastAsia="仿宋"/>
          <w:b/>
          <w:bCs/>
          <w:sz w:val="32"/>
          <w:szCs w:val="32"/>
        </w:rPr>
        <w:t>采购人 :</w:t>
      </w:r>
      <w:r>
        <w:rPr>
          <w:rFonts w:hint="eastAsia" w:ascii="仿宋" w:hAnsi="仿宋" w:eastAsia="仿宋"/>
          <w:b/>
          <w:bCs/>
          <w:w w:val="95"/>
          <w:sz w:val="32"/>
          <w:szCs w:val="32"/>
          <w:u w:val="single"/>
        </w:rPr>
        <w:t>南通市天星湖中学</w:t>
      </w:r>
    </w:p>
    <w:p>
      <w:pPr>
        <w:pStyle w:val="56"/>
        <w:ind w:firstLine="2827" w:firstLineChars="926"/>
        <w:rPr>
          <w:rFonts w:ascii="仿宋" w:hAnsi="仿宋" w:eastAsia="仿宋"/>
          <w:b/>
          <w:bCs/>
          <w:w w:val="95"/>
          <w:sz w:val="32"/>
          <w:szCs w:val="32"/>
          <w:u w:val="single"/>
        </w:rPr>
      </w:pPr>
      <w:r>
        <w:rPr>
          <w:rFonts w:hint="eastAsia" w:ascii="仿宋" w:hAnsi="仿宋" w:eastAsia="仿宋"/>
          <w:b/>
          <w:bCs/>
          <w:w w:val="95"/>
          <w:sz w:val="32"/>
          <w:szCs w:val="32"/>
          <w:u w:val="single"/>
        </w:rPr>
        <w:t>南通市东方中学教育联合体</w:t>
      </w:r>
    </w:p>
    <w:p>
      <w:pPr>
        <w:pStyle w:val="56"/>
        <w:ind w:left="148" w:firstLine="643" w:firstLineChars="200"/>
        <w:rPr>
          <w:rFonts w:ascii="仿宋" w:hAnsi="仿宋" w:eastAsia="仿宋"/>
          <w:b/>
          <w:bCs/>
          <w:sz w:val="32"/>
          <w:szCs w:val="32"/>
          <w:u w:val="single"/>
        </w:rPr>
      </w:pPr>
      <w:r>
        <w:rPr>
          <w:rFonts w:ascii="仿宋" w:hAnsi="仿宋" w:eastAsia="仿宋"/>
          <w:b/>
          <w:bCs/>
          <w:sz w:val="32"/>
          <w:szCs w:val="32"/>
        </w:rPr>
        <w:t>招标代理机构:</w:t>
      </w:r>
      <w:r>
        <w:rPr>
          <w:rFonts w:hint="eastAsia" w:ascii="仿宋" w:hAnsi="仿宋" w:eastAsia="仿宋"/>
          <w:b/>
          <w:bCs/>
          <w:sz w:val="32"/>
          <w:szCs w:val="32"/>
          <w:u w:val="single"/>
        </w:rPr>
        <w:t>苏州新一造价师价格事务所有限公司</w:t>
      </w:r>
    </w:p>
    <w:p>
      <w:pPr>
        <w:autoSpaceDE w:val="0"/>
        <w:autoSpaceDN w:val="0"/>
        <w:adjustRightInd w:val="0"/>
        <w:snapToGrid w:val="0"/>
        <w:spacing w:line="360" w:lineRule="auto"/>
        <w:ind w:firstLine="803" w:firstLineChars="250"/>
        <w:rPr>
          <w:rFonts w:ascii="仿宋" w:hAnsi="仿宋" w:eastAsia="仿宋"/>
          <w:b/>
          <w:bCs/>
          <w:kern w:val="0"/>
          <w:sz w:val="32"/>
          <w:szCs w:val="32"/>
          <w:u w:val="single"/>
        </w:rPr>
      </w:pPr>
      <w:r>
        <w:rPr>
          <w:rFonts w:ascii="仿宋" w:hAnsi="仿宋" w:eastAsia="仿宋"/>
          <w:b/>
          <w:bCs/>
          <w:kern w:val="0"/>
          <w:sz w:val="32"/>
          <w:szCs w:val="32"/>
        </w:rPr>
        <w:t>日期 :</w:t>
      </w:r>
      <w:r>
        <w:rPr>
          <w:rFonts w:ascii="仿宋" w:hAnsi="仿宋" w:eastAsia="仿宋"/>
          <w:b/>
          <w:bCs/>
          <w:kern w:val="0"/>
          <w:sz w:val="32"/>
          <w:szCs w:val="32"/>
          <w:u w:val="single"/>
        </w:rPr>
        <w:t>202</w:t>
      </w:r>
      <w:r>
        <w:rPr>
          <w:rFonts w:hint="eastAsia" w:ascii="仿宋" w:hAnsi="仿宋" w:eastAsia="仿宋"/>
          <w:b/>
          <w:bCs/>
          <w:kern w:val="0"/>
          <w:sz w:val="32"/>
          <w:szCs w:val="32"/>
          <w:u w:val="single"/>
        </w:rPr>
        <w:t>1</w:t>
      </w:r>
      <w:r>
        <w:rPr>
          <w:rFonts w:ascii="仿宋" w:hAnsi="仿宋" w:eastAsia="仿宋"/>
          <w:b/>
          <w:bCs/>
          <w:kern w:val="0"/>
          <w:sz w:val="32"/>
          <w:szCs w:val="32"/>
          <w:u w:val="single"/>
        </w:rPr>
        <w:t>年</w:t>
      </w:r>
      <w:r>
        <w:rPr>
          <w:rFonts w:hint="eastAsia" w:ascii="仿宋" w:hAnsi="仿宋" w:eastAsia="仿宋"/>
          <w:b/>
          <w:bCs/>
          <w:kern w:val="0"/>
          <w:sz w:val="32"/>
          <w:szCs w:val="32"/>
          <w:u w:val="single"/>
        </w:rPr>
        <w:t xml:space="preserve">  7 </w:t>
      </w:r>
      <w:r>
        <w:rPr>
          <w:rFonts w:ascii="仿宋" w:hAnsi="仿宋" w:eastAsia="仿宋"/>
          <w:b/>
          <w:bCs/>
          <w:kern w:val="0"/>
          <w:sz w:val="32"/>
          <w:szCs w:val="32"/>
          <w:u w:val="single"/>
        </w:rPr>
        <w:t>月</w:t>
      </w:r>
      <w:r>
        <w:rPr>
          <w:rFonts w:hint="eastAsia" w:ascii="仿宋" w:hAnsi="仿宋" w:eastAsia="仿宋"/>
          <w:b/>
          <w:bCs/>
          <w:kern w:val="0"/>
          <w:sz w:val="32"/>
          <w:szCs w:val="32"/>
          <w:u w:val="single"/>
        </w:rPr>
        <w:t xml:space="preserve"> 26  </w:t>
      </w:r>
      <w:r>
        <w:rPr>
          <w:rFonts w:ascii="仿宋" w:hAnsi="仿宋" w:eastAsia="仿宋"/>
          <w:b/>
          <w:bCs/>
          <w:kern w:val="0"/>
          <w:sz w:val="32"/>
          <w:szCs w:val="32"/>
          <w:u w:val="single"/>
        </w:rPr>
        <w:t>日</w:t>
      </w:r>
    </w:p>
    <w:p>
      <w:pPr>
        <w:pStyle w:val="56"/>
        <w:ind w:firstLine="0"/>
        <w:jc w:val="both"/>
        <w:rPr>
          <w:rFonts w:ascii="仿宋" w:hAnsi="仿宋" w:eastAsia="仿宋"/>
          <w:b/>
          <w:bCs/>
        </w:rPr>
      </w:pPr>
    </w:p>
    <w:p>
      <w:pPr>
        <w:widowControl/>
        <w:spacing w:line="360" w:lineRule="auto"/>
        <w:jc w:val="center"/>
        <w:rPr>
          <w:rFonts w:ascii="仿宋" w:hAnsi="仿宋" w:eastAsia="仿宋"/>
          <w:b/>
          <w:bCs/>
          <w:sz w:val="36"/>
          <w:szCs w:val="36"/>
        </w:rPr>
      </w:pPr>
      <w:bookmarkStart w:id="0" w:name="_Toc438651106"/>
      <w:bookmarkEnd w:id="0"/>
      <w:bookmarkStart w:id="1" w:name="_Toc415233241"/>
      <w:bookmarkEnd w:id="1"/>
      <w:r>
        <w:rPr>
          <w:rFonts w:ascii="仿宋" w:hAnsi="仿宋" w:eastAsia="仿宋"/>
          <w:b/>
          <w:bCs/>
          <w:sz w:val="36"/>
          <w:szCs w:val="36"/>
        </w:rPr>
        <w:t>目录</w:t>
      </w:r>
    </w:p>
    <w:p>
      <w:pPr>
        <w:spacing w:line="360" w:lineRule="auto"/>
        <w:jc w:val="center"/>
        <w:rPr>
          <w:rFonts w:ascii="仿宋" w:hAnsi="仿宋" w:eastAsia="仿宋"/>
          <w:b/>
          <w:bCs/>
          <w:sz w:val="28"/>
          <w:szCs w:val="28"/>
        </w:rPr>
      </w:pPr>
    </w:p>
    <w:p>
      <w:pPr>
        <w:spacing w:line="360" w:lineRule="auto"/>
        <w:ind w:firstLine="560" w:firstLineChars="200"/>
        <w:rPr>
          <w:rFonts w:ascii="仿宋" w:hAnsi="仿宋" w:eastAsia="仿宋"/>
          <w:sz w:val="28"/>
          <w:szCs w:val="28"/>
        </w:rPr>
      </w:pPr>
      <w:r>
        <w:rPr>
          <w:rFonts w:ascii="仿宋" w:hAnsi="仿宋" w:eastAsia="仿宋"/>
          <w:sz w:val="28"/>
          <w:szCs w:val="28"/>
        </w:rPr>
        <w:t>第一章竞争性磋商采购邀请</w:t>
      </w:r>
    </w:p>
    <w:p>
      <w:pPr>
        <w:spacing w:line="360" w:lineRule="auto"/>
        <w:ind w:firstLine="560" w:firstLineChars="200"/>
        <w:rPr>
          <w:rFonts w:ascii="仿宋" w:hAnsi="仿宋" w:eastAsia="仿宋"/>
          <w:sz w:val="28"/>
          <w:szCs w:val="28"/>
        </w:rPr>
      </w:pPr>
      <w:r>
        <w:rPr>
          <w:rFonts w:ascii="仿宋" w:hAnsi="仿宋" w:eastAsia="仿宋"/>
          <w:sz w:val="28"/>
          <w:szCs w:val="28"/>
        </w:rPr>
        <w:t>第二章磋商须知</w:t>
      </w:r>
    </w:p>
    <w:p>
      <w:pPr>
        <w:spacing w:line="360" w:lineRule="auto"/>
        <w:ind w:firstLine="560" w:firstLineChars="200"/>
        <w:rPr>
          <w:rFonts w:ascii="仿宋" w:hAnsi="仿宋" w:eastAsia="仿宋"/>
          <w:sz w:val="28"/>
          <w:szCs w:val="28"/>
        </w:rPr>
      </w:pPr>
      <w:r>
        <w:rPr>
          <w:rFonts w:ascii="仿宋" w:hAnsi="仿宋" w:eastAsia="仿宋"/>
          <w:sz w:val="28"/>
          <w:szCs w:val="28"/>
        </w:rPr>
        <w:t>第三章采购合同条款及格式</w:t>
      </w:r>
    </w:p>
    <w:p>
      <w:pPr>
        <w:spacing w:line="360" w:lineRule="auto"/>
        <w:ind w:firstLine="560" w:firstLineChars="200"/>
        <w:rPr>
          <w:rFonts w:ascii="仿宋" w:hAnsi="仿宋" w:eastAsia="仿宋"/>
          <w:sz w:val="28"/>
          <w:szCs w:val="28"/>
        </w:rPr>
      </w:pPr>
      <w:r>
        <w:rPr>
          <w:rFonts w:ascii="仿宋" w:hAnsi="仿宋" w:eastAsia="仿宋"/>
          <w:sz w:val="28"/>
          <w:szCs w:val="28"/>
        </w:rPr>
        <w:t>第四章项目工作内容和技术要求</w:t>
      </w:r>
    </w:p>
    <w:p>
      <w:pPr>
        <w:spacing w:line="360" w:lineRule="auto"/>
        <w:ind w:firstLine="560" w:firstLineChars="200"/>
        <w:rPr>
          <w:rFonts w:ascii="仿宋" w:hAnsi="仿宋" w:eastAsia="仿宋"/>
          <w:sz w:val="28"/>
          <w:szCs w:val="28"/>
        </w:rPr>
      </w:pPr>
      <w:r>
        <w:rPr>
          <w:rFonts w:ascii="仿宋" w:hAnsi="仿宋" w:eastAsia="仿宋"/>
          <w:sz w:val="28"/>
          <w:szCs w:val="28"/>
        </w:rPr>
        <w:t>第五章资格审查</w:t>
      </w:r>
    </w:p>
    <w:p>
      <w:pPr>
        <w:pStyle w:val="55"/>
        <w:spacing w:line="360" w:lineRule="auto"/>
        <w:ind w:firstLine="560" w:firstLineChars="200"/>
        <w:jc w:val="left"/>
        <w:rPr>
          <w:rFonts w:ascii="仿宋" w:hAnsi="仿宋" w:eastAsia="仿宋"/>
          <w:sz w:val="28"/>
          <w:szCs w:val="28"/>
        </w:rPr>
      </w:pPr>
      <w:r>
        <w:rPr>
          <w:rFonts w:ascii="仿宋" w:hAnsi="仿宋" w:eastAsia="仿宋"/>
          <w:sz w:val="28"/>
          <w:szCs w:val="28"/>
        </w:rPr>
        <w:t>第六章评审方法和评审标准</w:t>
      </w:r>
    </w:p>
    <w:p>
      <w:pPr>
        <w:pStyle w:val="4"/>
        <w:spacing w:before="0" w:after="0" w:line="360" w:lineRule="auto"/>
        <w:ind w:firstLine="560" w:firstLineChars="200"/>
        <w:jc w:val="left"/>
        <w:rPr>
          <w:rFonts w:ascii="仿宋" w:hAnsi="仿宋" w:eastAsia="仿宋"/>
          <w:b w:val="0"/>
          <w:bCs w:val="0"/>
          <w:sz w:val="28"/>
          <w:szCs w:val="28"/>
        </w:rPr>
      </w:pPr>
      <w:r>
        <w:rPr>
          <w:rFonts w:ascii="仿宋" w:hAnsi="仿宋" w:eastAsia="仿宋"/>
          <w:b w:val="0"/>
          <w:bCs w:val="0"/>
          <w:sz w:val="28"/>
          <w:szCs w:val="28"/>
        </w:rPr>
        <w:t>第七章竞争性供应商响应文件组成</w:t>
      </w:r>
    </w:p>
    <w:p>
      <w:pPr>
        <w:spacing w:line="360" w:lineRule="auto"/>
        <w:rPr>
          <w:rFonts w:ascii="仿宋" w:hAnsi="仿宋" w:eastAsia="仿宋"/>
          <w:sz w:val="24"/>
          <w:szCs w:val="24"/>
        </w:rPr>
      </w:pPr>
    </w:p>
    <w:p>
      <w:pPr>
        <w:widowControl/>
        <w:spacing w:line="360" w:lineRule="auto"/>
        <w:jc w:val="left"/>
        <w:rPr>
          <w:rFonts w:ascii="仿宋" w:hAnsi="仿宋" w:eastAsia="仿宋"/>
          <w:b/>
          <w:bCs/>
          <w:sz w:val="24"/>
          <w:szCs w:val="24"/>
        </w:rPr>
      </w:pPr>
      <w:r>
        <w:rPr>
          <w:rFonts w:ascii="仿宋" w:hAnsi="仿宋" w:eastAsia="仿宋"/>
          <w:b/>
          <w:bCs/>
          <w:sz w:val="24"/>
          <w:szCs w:val="24"/>
        </w:rPr>
        <w:br w:type="page"/>
      </w:r>
    </w:p>
    <w:p>
      <w:pPr>
        <w:widowControl/>
        <w:spacing w:line="360" w:lineRule="auto"/>
        <w:jc w:val="center"/>
        <w:rPr>
          <w:rFonts w:ascii="仿宋" w:hAnsi="仿宋" w:eastAsia="仿宋"/>
          <w:b/>
          <w:bCs/>
          <w:sz w:val="28"/>
          <w:szCs w:val="28"/>
        </w:rPr>
      </w:pPr>
      <w:r>
        <w:rPr>
          <w:rFonts w:ascii="仿宋" w:hAnsi="仿宋" w:eastAsia="仿宋"/>
          <w:b/>
          <w:bCs/>
          <w:kern w:val="0"/>
          <w:sz w:val="28"/>
          <w:szCs w:val="28"/>
        </w:rPr>
        <w:t>竞争性磋商文件备案表</w:t>
      </w:r>
    </w:p>
    <w:tbl>
      <w:tblPr>
        <w:tblStyle w:val="23"/>
        <w:tblW w:w="8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3" w:hRule="atLeast"/>
          <w:jc w:val="center"/>
        </w:trPr>
        <w:tc>
          <w:tcPr>
            <w:tcW w:w="8700" w:type="dxa"/>
            <w:tcBorders>
              <w:top w:val="single" w:color="auto" w:sz="4" w:space="0"/>
              <w:bottom w:val="single" w:color="auto" w:sz="4" w:space="0"/>
            </w:tcBorders>
          </w:tcPr>
          <w:p>
            <w:pPr>
              <w:spacing w:line="360" w:lineRule="auto"/>
              <w:rPr>
                <w:rFonts w:ascii="仿宋" w:hAnsi="仿宋" w:eastAsia="仿宋"/>
                <w:sz w:val="24"/>
                <w:szCs w:val="24"/>
              </w:rPr>
            </w:pPr>
          </w:p>
          <w:p>
            <w:pPr>
              <w:spacing w:line="360" w:lineRule="auto"/>
              <w:ind w:firstLine="4800" w:firstLineChars="2000"/>
              <w:rPr>
                <w:rFonts w:ascii="仿宋" w:hAnsi="仿宋" w:eastAsia="仿宋"/>
                <w:sz w:val="24"/>
                <w:szCs w:val="24"/>
              </w:rPr>
            </w:pPr>
            <w:r>
              <w:rPr>
                <w:rFonts w:ascii="仿宋" w:hAnsi="仿宋" w:eastAsia="仿宋"/>
                <w:sz w:val="24"/>
                <w:szCs w:val="24"/>
              </w:rPr>
              <w:t>编制人：姜海燕</w:t>
            </w: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r>
              <w:rPr>
                <w:rFonts w:ascii="仿宋" w:hAnsi="仿宋" w:eastAsia="仿宋"/>
                <w:sz w:val="24"/>
                <w:szCs w:val="24"/>
              </w:rPr>
              <w:t>日期： 202</w:t>
            </w:r>
            <w:r>
              <w:rPr>
                <w:rFonts w:hint="eastAsia" w:ascii="仿宋" w:hAnsi="仿宋" w:eastAsia="仿宋"/>
                <w:sz w:val="24"/>
                <w:szCs w:val="24"/>
              </w:rPr>
              <w:t>1</w:t>
            </w:r>
            <w:r>
              <w:rPr>
                <w:rFonts w:ascii="仿宋" w:hAnsi="仿宋" w:eastAsia="仿宋"/>
                <w:sz w:val="24"/>
                <w:szCs w:val="24"/>
              </w:rPr>
              <w:t>年</w:t>
            </w:r>
            <w:r>
              <w:rPr>
                <w:rFonts w:hint="eastAsia" w:ascii="仿宋" w:hAnsi="仿宋" w:eastAsia="仿宋"/>
                <w:sz w:val="24"/>
                <w:szCs w:val="24"/>
              </w:rPr>
              <w:t xml:space="preserve">7  </w:t>
            </w:r>
            <w:r>
              <w:rPr>
                <w:rFonts w:ascii="仿宋" w:hAnsi="仿宋" w:eastAsia="仿宋"/>
                <w:sz w:val="24"/>
                <w:szCs w:val="24"/>
              </w:rPr>
              <w:t>月</w:t>
            </w:r>
            <w:r>
              <w:rPr>
                <w:rFonts w:hint="eastAsia" w:ascii="仿宋" w:hAnsi="仿宋" w:eastAsia="仿宋"/>
                <w:sz w:val="24"/>
                <w:szCs w:val="24"/>
              </w:rPr>
              <w:t xml:space="preserve">26  </w:t>
            </w:r>
            <w:r>
              <w:rPr>
                <w:rFonts w:ascii="仿宋" w:hAnsi="仿宋" w:eastAsia="仿宋"/>
                <w:sz w:val="24"/>
                <w:szCs w:val="24"/>
              </w:rPr>
              <w:t>日</w:t>
            </w:r>
          </w:p>
          <w:p>
            <w:pPr>
              <w:pStyle w:val="22"/>
              <w:spacing w:line="360" w:lineRule="auto"/>
              <w:ind w:left="0" w:leftChars="0"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0" w:hRule="atLeast"/>
          <w:jc w:val="center"/>
        </w:trPr>
        <w:tc>
          <w:tcPr>
            <w:tcW w:w="8700" w:type="dxa"/>
            <w:tcBorders>
              <w:top w:val="single" w:color="auto" w:sz="4" w:space="0"/>
              <w:bottom w:val="single" w:color="auto" w:sz="4" w:space="0"/>
            </w:tcBorders>
          </w:tcPr>
          <w:p>
            <w:pPr>
              <w:spacing w:line="360" w:lineRule="auto"/>
              <w:rPr>
                <w:rFonts w:ascii="仿宋" w:hAnsi="仿宋" w:eastAsia="仿宋"/>
                <w:sz w:val="24"/>
                <w:szCs w:val="24"/>
              </w:rPr>
            </w:pPr>
          </w:p>
          <w:p>
            <w:pPr>
              <w:spacing w:line="360" w:lineRule="auto"/>
              <w:rPr>
                <w:rFonts w:ascii="仿宋" w:hAnsi="仿宋" w:eastAsia="仿宋"/>
                <w:sz w:val="24"/>
                <w:szCs w:val="24"/>
              </w:rPr>
            </w:pPr>
          </w:p>
          <w:p>
            <w:pPr>
              <w:pStyle w:val="22"/>
              <w:spacing w:line="360" w:lineRule="auto"/>
              <w:ind w:firstLine="480"/>
              <w:rPr>
                <w:rFonts w:ascii="仿宋" w:hAnsi="仿宋" w:eastAsia="仿宋"/>
                <w:sz w:val="24"/>
                <w:szCs w:val="24"/>
              </w:rPr>
            </w:pPr>
          </w:p>
          <w:p>
            <w:pPr>
              <w:spacing w:line="360" w:lineRule="auto"/>
              <w:ind w:firstLine="1440" w:firstLineChars="600"/>
              <w:rPr>
                <w:rFonts w:ascii="仿宋" w:hAnsi="仿宋" w:eastAsia="仿宋"/>
                <w:sz w:val="24"/>
                <w:szCs w:val="24"/>
              </w:rPr>
            </w:pPr>
            <w:r>
              <w:rPr>
                <w:rFonts w:ascii="仿宋" w:hAnsi="仿宋" w:eastAsia="仿宋"/>
                <w:sz w:val="24"/>
                <w:szCs w:val="24"/>
              </w:rPr>
              <w:t>采购人(盖章)             代表人(签字)</w:t>
            </w:r>
          </w:p>
          <w:p>
            <w:pPr>
              <w:spacing w:line="360" w:lineRule="auto"/>
              <w:jc w:val="center"/>
              <w:rPr>
                <w:rFonts w:ascii="仿宋" w:hAnsi="仿宋" w:eastAsia="仿宋"/>
                <w:sz w:val="24"/>
                <w:szCs w:val="24"/>
              </w:rPr>
            </w:pPr>
          </w:p>
          <w:p>
            <w:pPr>
              <w:pStyle w:val="22"/>
              <w:spacing w:line="360" w:lineRule="auto"/>
              <w:ind w:firstLine="480"/>
              <w:rPr>
                <w:rFonts w:ascii="仿宋" w:hAnsi="仿宋" w:eastAsia="仿宋"/>
                <w:sz w:val="24"/>
                <w:szCs w:val="24"/>
              </w:rPr>
            </w:pPr>
          </w:p>
          <w:p>
            <w:pPr>
              <w:spacing w:line="360" w:lineRule="auto"/>
              <w:ind w:firstLine="480" w:firstLineChars="200"/>
              <w:rPr>
                <w:rFonts w:ascii="仿宋" w:hAnsi="仿宋" w:eastAsia="仿宋"/>
                <w:sz w:val="24"/>
                <w:szCs w:val="24"/>
              </w:rPr>
            </w:pPr>
          </w:p>
          <w:p>
            <w:pPr>
              <w:spacing w:line="360" w:lineRule="auto"/>
              <w:ind w:firstLine="4800" w:firstLineChars="2000"/>
              <w:rPr>
                <w:rFonts w:ascii="仿宋" w:hAnsi="仿宋" w:eastAsia="仿宋"/>
                <w:sz w:val="24"/>
                <w:szCs w:val="24"/>
              </w:rPr>
            </w:pPr>
            <w:r>
              <w:rPr>
                <w:rFonts w:ascii="仿宋" w:hAnsi="仿宋" w:eastAsia="仿宋"/>
                <w:sz w:val="24"/>
                <w:szCs w:val="24"/>
              </w:rPr>
              <w:t>日期： 202</w:t>
            </w:r>
            <w:r>
              <w:rPr>
                <w:rFonts w:hint="eastAsia" w:ascii="仿宋" w:hAnsi="仿宋" w:eastAsia="仿宋"/>
                <w:sz w:val="24"/>
                <w:szCs w:val="24"/>
              </w:rPr>
              <w:t>1</w:t>
            </w:r>
            <w:r>
              <w:rPr>
                <w:rFonts w:ascii="仿宋" w:hAnsi="仿宋" w:eastAsia="仿宋"/>
                <w:sz w:val="24"/>
                <w:szCs w:val="24"/>
              </w:rPr>
              <w:t>年</w:t>
            </w:r>
            <w:r>
              <w:rPr>
                <w:rFonts w:hint="eastAsia" w:ascii="仿宋" w:hAnsi="仿宋" w:eastAsia="仿宋"/>
                <w:sz w:val="24"/>
                <w:szCs w:val="24"/>
              </w:rPr>
              <w:t xml:space="preserve">7 </w:t>
            </w:r>
            <w:r>
              <w:rPr>
                <w:rFonts w:ascii="仿宋" w:hAnsi="仿宋" w:eastAsia="仿宋"/>
                <w:sz w:val="24"/>
                <w:szCs w:val="24"/>
              </w:rPr>
              <w:t>月</w:t>
            </w:r>
            <w:r>
              <w:rPr>
                <w:rFonts w:hint="eastAsia" w:ascii="仿宋" w:hAnsi="仿宋" w:eastAsia="仿宋"/>
                <w:sz w:val="24"/>
                <w:szCs w:val="24"/>
              </w:rPr>
              <w:t xml:space="preserve"> 26 </w:t>
            </w:r>
            <w:r>
              <w:rPr>
                <w:rFonts w:ascii="仿宋" w:hAnsi="仿宋" w:eastAsia="仿宋"/>
                <w:sz w:val="24"/>
                <w:szCs w:val="24"/>
              </w:rPr>
              <w:t>日</w:t>
            </w:r>
          </w:p>
          <w:p>
            <w:pPr>
              <w:spacing w:line="360" w:lineRule="auto"/>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224" w:hRule="atLeast"/>
          <w:jc w:val="center"/>
        </w:trPr>
        <w:tc>
          <w:tcPr>
            <w:tcW w:w="8700" w:type="dxa"/>
            <w:tcBorders>
              <w:top w:val="single" w:color="auto" w:sz="4" w:space="0"/>
              <w:bottom w:val="single" w:color="auto" w:sz="4" w:space="0"/>
            </w:tcBorders>
          </w:tcPr>
          <w:p>
            <w:pPr>
              <w:spacing w:line="360" w:lineRule="auto"/>
              <w:jc w:val="center"/>
              <w:rPr>
                <w:rFonts w:ascii="仿宋" w:hAnsi="仿宋" w:eastAsia="仿宋"/>
                <w:sz w:val="24"/>
                <w:szCs w:val="24"/>
              </w:rPr>
            </w:pPr>
          </w:p>
          <w:p>
            <w:pPr>
              <w:spacing w:line="360" w:lineRule="auto"/>
              <w:ind w:firstLine="1440" w:firstLineChars="600"/>
              <w:rPr>
                <w:rFonts w:ascii="仿宋" w:hAnsi="仿宋" w:eastAsia="仿宋"/>
                <w:sz w:val="24"/>
                <w:szCs w:val="24"/>
              </w:rPr>
            </w:pPr>
          </w:p>
          <w:p>
            <w:pPr>
              <w:spacing w:line="360" w:lineRule="auto"/>
              <w:ind w:firstLine="1440" w:firstLineChars="600"/>
              <w:rPr>
                <w:rFonts w:ascii="仿宋" w:hAnsi="仿宋" w:eastAsia="仿宋"/>
                <w:sz w:val="24"/>
                <w:szCs w:val="24"/>
              </w:rPr>
            </w:pPr>
          </w:p>
          <w:p>
            <w:pPr>
              <w:spacing w:line="360" w:lineRule="auto"/>
              <w:ind w:firstLine="1440" w:firstLineChars="600"/>
              <w:rPr>
                <w:rFonts w:ascii="仿宋" w:hAnsi="仿宋" w:eastAsia="仿宋"/>
                <w:sz w:val="24"/>
                <w:szCs w:val="24"/>
              </w:rPr>
            </w:pPr>
          </w:p>
          <w:p>
            <w:pPr>
              <w:spacing w:line="360" w:lineRule="auto"/>
              <w:ind w:firstLine="1440" w:firstLineChars="600"/>
              <w:rPr>
                <w:rFonts w:ascii="仿宋" w:hAnsi="仿宋" w:eastAsia="仿宋"/>
                <w:sz w:val="24"/>
                <w:szCs w:val="24"/>
              </w:rPr>
            </w:pPr>
          </w:p>
          <w:p>
            <w:pPr>
              <w:spacing w:line="360" w:lineRule="auto"/>
              <w:ind w:firstLine="1440" w:firstLineChars="600"/>
              <w:rPr>
                <w:rFonts w:ascii="仿宋" w:hAnsi="仿宋" w:eastAsia="仿宋"/>
                <w:sz w:val="24"/>
                <w:szCs w:val="24"/>
              </w:rPr>
            </w:pPr>
            <w:r>
              <w:rPr>
                <w:rFonts w:ascii="仿宋" w:hAnsi="仿宋" w:eastAsia="仿宋"/>
                <w:sz w:val="24"/>
                <w:szCs w:val="24"/>
              </w:rPr>
              <w:t>招标代理机构(盖章)        法定代表人(签字)</w:t>
            </w:r>
          </w:p>
          <w:p>
            <w:pPr>
              <w:spacing w:line="360" w:lineRule="auto"/>
              <w:ind w:firstLine="560"/>
              <w:jc w:val="center"/>
              <w:rPr>
                <w:rFonts w:ascii="仿宋" w:hAnsi="仿宋" w:eastAsia="仿宋"/>
                <w:sz w:val="24"/>
                <w:szCs w:val="24"/>
              </w:rPr>
            </w:pPr>
          </w:p>
          <w:p>
            <w:pPr>
              <w:spacing w:line="360" w:lineRule="auto"/>
              <w:ind w:firstLine="3360" w:firstLineChars="1400"/>
              <w:rPr>
                <w:rFonts w:ascii="仿宋" w:hAnsi="仿宋" w:eastAsia="仿宋"/>
                <w:sz w:val="24"/>
                <w:szCs w:val="24"/>
              </w:rPr>
            </w:pPr>
          </w:p>
          <w:p>
            <w:pPr>
              <w:spacing w:line="360" w:lineRule="auto"/>
              <w:ind w:firstLine="4800" w:firstLineChars="2000"/>
              <w:rPr>
                <w:rFonts w:ascii="仿宋" w:hAnsi="仿宋" w:eastAsia="仿宋"/>
                <w:sz w:val="24"/>
                <w:szCs w:val="24"/>
              </w:rPr>
            </w:pPr>
            <w:r>
              <w:rPr>
                <w:rFonts w:ascii="仿宋" w:hAnsi="仿宋" w:eastAsia="仿宋"/>
                <w:sz w:val="24"/>
                <w:szCs w:val="24"/>
              </w:rPr>
              <w:t>日期： 20</w:t>
            </w:r>
            <w:r>
              <w:rPr>
                <w:rFonts w:hint="eastAsia" w:ascii="仿宋" w:hAnsi="仿宋" w:eastAsia="仿宋"/>
                <w:sz w:val="24"/>
                <w:szCs w:val="24"/>
              </w:rPr>
              <w:t>21</w:t>
            </w:r>
            <w:r>
              <w:rPr>
                <w:rFonts w:ascii="仿宋" w:hAnsi="仿宋" w:eastAsia="仿宋"/>
                <w:sz w:val="24"/>
                <w:szCs w:val="24"/>
              </w:rPr>
              <w:t>年</w:t>
            </w:r>
            <w:r>
              <w:rPr>
                <w:rFonts w:hint="eastAsia" w:ascii="仿宋" w:hAnsi="仿宋" w:eastAsia="仿宋"/>
                <w:sz w:val="24"/>
                <w:szCs w:val="24"/>
              </w:rPr>
              <w:t xml:space="preserve">7  </w:t>
            </w:r>
            <w:r>
              <w:rPr>
                <w:rFonts w:ascii="仿宋" w:hAnsi="仿宋" w:eastAsia="仿宋"/>
                <w:sz w:val="24"/>
                <w:szCs w:val="24"/>
              </w:rPr>
              <w:t>月</w:t>
            </w:r>
            <w:r>
              <w:rPr>
                <w:rFonts w:hint="eastAsia" w:ascii="仿宋" w:hAnsi="仿宋" w:eastAsia="仿宋"/>
                <w:sz w:val="24"/>
                <w:szCs w:val="24"/>
              </w:rPr>
              <w:t xml:space="preserve">26  </w:t>
            </w:r>
            <w:r>
              <w:rPr>
                <w:rFonts w:ascii="仿宋" w:hAnsi="仿宋" w:eastAsia="仿宋"/>
                <w:sz w:val="24"/>
                <w:szCs w:val="24"/>
              </w:rPr>
              <w:t>日</w:t>
            </w:r>
          </w:p>
          <w:p>
            <w:pPr>
              <w:spacing w:line="360" w:lineRule="auto"/>
              <w:jc w:val="center"/>
              <w:rPr>
                <w:rFonts w:ascii="仿宋" w:hAnsi="仿宋" w:eastAsia="仿宋"/>
                <w:sz w:val="24"/>
                <w:szCs w:val="24"/>
              </w:rPr>
            </w:pPr>
          </w:p>
          <w:p>
            <w:pPr>
              <w:pStyle w:val="10"/>
              <w:rPr>
                <w:rFonts w:ascii="仿宋" w:hAnsi="仿宋" w:eastAsia="仿宋"/>
              </w:rPr>
            </w:pPr>
          </w:p>
        </w:tc>
      </w:tr>
    </w:tbl>
    <w:p>
      <w:pPr>
        <w:spacing w:line="360" w:lineRule="auto"/>
        <w:jc w:val="center"/>
        <w:rPr>
          <w:rFonts w:ascii="仿宋" w:hAnsi="仿宋" w:eastAsia="仿宋"/>
          <w:b/>
          <w:bCs/>
          <w:sz w:val="24"/>
          <w:szCs w:val="24"/>
        </w:rPr>
      </w:pPr>
    </w:p>
    <w:p>
      <w:pPr>
        <w:spacing w:line="360" w:lineRule="auto"/>
        <w:jc w:val="center"/>
        <w:rPr>
          <w:rFonts w:ascii="仿宋" w:hAnsi="仿宋" w:eastAsia="仿宋"/>
          <w:sz w:val="32"/>
          <w:szCs w:val="32"/>
        </w:rPr>
      </w:pPr>
      <w:r>
        <w:rPr>
          <w:rFonts w:ascii="仿宋" w:hAnsi="仿宋" w:eastAsia="仿宋"/>
          <w:b/>
          <w:bCs/>
          <w:sz w:val="32"/>
          <w:szCs w:val="32"/>
        </w:rPr>
        <w:t>第一章</w:t>
      </w:r>
      <w:bookmarkStart w:id="2" w:name="_Toc28359011"/>
      <w:bookmarkStart w:id="3" w:name="_Toc35393797"/>
      <w:bookmarkStart w:id="4" w:name="OLE_LINK4"/>
      <w:bookmarkStart w:id="5" w:name="OLE_LINK2"/>
      <w:bookmarkStart w:id="6" w:name="OLE_LINK5"/>
      <w:bookmarkStart w:id="7" w:name="OLE_LINK6"/>
      <w:bookmarkStart w:id="8" w:name="OLE_LINK3"/>
      <w:r>
        <w:rPr>
          <w:rFonts w:hint="eastAsia" w:ascii="仿宋" w:hAnsi="仿宋" w:eastAsia="仿宋"/>
          <w:b/>
          <w:bCs/>
          <w:kern w:val="44"/>
          <w:sz w:val="32"/>
          <w:szCs w:val="32"/>
        </w:rPr>
        <w:t>竞争性磋商公告</w:t>
      </w:r>
      <w:bookmarkEnd w:id="2"/>
      <w:bookmarkEnd w:id="3"/>
    </w:p>
    <w:p>
      <w:pPr>
        <w:spacing w:line="360" w:lineRule="auto"/>
        <w:rPr>
          <w:rFonts w:ascii="仿宋" w:hAnsi="仿宋" w:eastAsia="仿宋"/>
          <w:sz w:val="24"/>
          <w:szCs w:val="24"/>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widowControl/>
              <w:spacing w:line="440" w:lineRule="exact"/>
              <w:rPr>
                <w:rFonts w:ascii="仿宋" w:hAnsi="仿宋" w:eastAsia="仿宋"/>
                <w:sz w:val="24"/>
                <w:szCs w:val="24"/>
              </w:rPr>
            </w:pPr>
            <w:r>
              <w:rPr>
                <w:rFonts w:hint="eastAsia" w:ascii="仿宋" w:hAnsi="仿宋" w:eastAsia="仿宋"/>
                <w:sz w:val="24"/>
                <w:szCs w:val="24"/>
              </w:rPr>
              <w:t>项目概况</w:t>
            </w:r>
          </w:p>
          <w:p>
            <w:pPr>
              <w:widowControl/>
              <w:spacing w:line="440" w:lineRule="exact"/>
              <w:rPr>
                <w:rFonts w:ascii="仿宋" w:hAnsi="仿宋" w:eastAsia="仿宋"/>
                <w:b/>
                <w:bCs/>
                <w:sz w:val="24"/>
                <w:szCs w:val="24"/>
                <w:u w:val="single"/>
              </w:rPr>
            </w:pPr>
            <w:r>
              <w:rPr>
                <w:rFonts w:hint="eastAsia" w:ascii="仿宋" w:hAnsi="仿宋" w:eastAsia="仿宋"/>
                <w:b/>
                <w:bCs/>
                <w:sz w:val="24"/>
                <w:szCs w:val="24"/>
                <w:u w:val="single"/>
              </w:rPr>
              <w:t>南通市天星湖中学及南通市东方中学教育联合体阳光食堂豆制品配送采购项目</w:t>
            </w:r>
            <w:r>
              <w:rPr>
                <w:rFonts w:hint="eastAsia" w:ascii="仿宋" w:hAnsi="仿宋" w:eastAsia="仿宋"/>
                <w:sz w:val="24"/>
                <w:szCs w:val="24"/>
              </w:rPr>
              <w:t>的潜在供应商应</w:t>
            </w:r>
            <w:r>
              <w:rPr>
                <w:rFonts w:ascii="仿宋" w:hAnsi="仿宋" w:eastAsia="仿宋"/>
                <w:sz w:val="24"/>
                <w:u w:val="single"/>
              </w:rPr>
              <w:t>直接从</w:t>
            </w:r>
            <w:r>
              <w:rPr>
                <w:rFonts w:hint="eastAsia" w:ascii="仿宋" w:hAnsi="仿宋" w:eastAsia="仿宋"/>
                <w:sz w:val="24"/>
                <w:u w:val="single"/>
              </w:rPr>
              <w:t>南通市教育局（http://jyj.nantong.gov.cn/）、南通市天星湖中学（http://txhzx.ntkfqjy.com/index.aspx ）、南通市东方中学(http://dfzx.ntkfqjy.com/)、南通市竹行中学（http://www.ntzhzx.com/）等东方中学教育联合体学校官网</w:t>
            </w:r>
            <w:r>
              <w:rPr>
                <w:rFonts w:ascii="仿宋" w:hAnsi="仿宋" w:eastAsia="仿宋"/>
                <w:sz w:val="24"/>
                <w:u w:val="single"/>
              </w:rPr>
              <w:t>下载竞争性磋商文件，</w:t>
            </w:r>
            <w:r>
              <w:rPr>
                <w:rFonts w:hint="eastAsia" w:ascii="仿宋" w:hAnsi="仿宋" w:eastAsia="仿宋"/>
                <w:sz w:val="24"/>
                <w:szCs w:val="24"/>
              </w:rPr>
              <w:t>并于</w:t>
            </w:r>
            <w:r>
              <w:rPr>
                <w:rFonts w:hint="eastAsia" w:ascii="仿宋" w:hAnsi="仿宋" w:eastAsia="仿宋"/>
                <w:sz w:val="24"/>
                <w:szCs w:val="24"/>
                <w:u w:val="single"/>
              </w:rPr>
              <w:t>2021</w:t>
            </w:r>
            <w:r>
              <w:rPr>
                <w:rFonts w:hint="eastAsia" w:ascii="仿宋" w:hAnsi="仿宋" w:eastAsia="仿宋"/>
                <w:bCs/>
                <w:sz w:val="24"/>
                <w:szCs w:val="24"/>
                <w:u w:val="single"/>
              </w:rPr>
              <w:t>年 8 月 6 日14点 30 分</w:t>
            </w:r>
            <w:r>
              <w:rPr>
                <w:rFonts w:hint="eastAsia" w:ascii="仿宋" w:hAnsi="仿宋" w:eastAsia="仿宋"/>
                <w:bCs/>
                <w:sz w:val="24"/>
                <w:szCs w:val="24"/>
              </w:rPr>
              <w:t>（北京时间）前提交响应</w:t>
            </w:r>
            <w:r>
              <w:rPr>
                <w:rFonts w:ascii="仿宋" w:hAnsi="仿宋" w:eastAsia="仿宋"/>
                <w:bCs/>
                <w:sz w:val="24"/>
                <w:szCs w:val="24"/>
              </w:rPr>
              <w:t>文件</w:t>
            </w:r>
            <w:r>
              <w:rPr>
                <w:rFonts w:hint="eastAsia" w:ascii="仿宋" w:hAnsi="仿宋" w:eastAsia="仿宋"/>
                <w:sz w:val="24"/>
                <w:szCs w:val="24"/>
              </w:rPr>
              <w:t>。</w:t>
            </w:r>
          </w:p>
        </w:tc>
      </w:tr>
    </w:tbl>
    <w:p>
      <w:pPr>
        <w:keepNext/>
        <w:keepLines/>
        <w:spacing w:before="260" w:after="260" w:line="360" w:lineRule="auto"/>
        <w:outlineLvl w:val="1"/>
        <w:rPr>
          <w:rFonts w:ascii="仿宋" w:hAnsi="仿宋" w:eastAsia="仿宋" w:cs="宋体"/>
          <w:bCs/>
          <w:sz w:val="24"/>
          <w:szCs w:val="24"/>
        </w:rPr>
      </w:pPr>
      <w:bookmarkStart w:id="9" w:name="_Toc28359089"/>
      <w:bookmarkStart w:id="10" w:name="_Toc28359012"/>
      <w:bookmarkStart w:id="11" w:name="_Toc35393798"/>
      <w:bookmarkStart w:id="12" w:name="_Toc35393629"/>
      <w:r>
        <w:rPr>
          <w:rFonts w:hint="eastAsia" w:ascii="仿宋" w:hAnsi="仿宋" w:eastAsia="仿宋" w:cs="宋体"/>
          <w:bCs/>
          <w:sz w:val="24"/>
          <w:szCs w:val="24"/>
        </w:rPr>
        <w:t>一、项目基本情况</w:t>
      </w:r>
      <w:bookmarkEnd w:id="9"/>
      <w:bookmarkEnd w:id="10"/>
      <w:bookmarkEnd w:id="11"/>
      <w:bookmarkEnd w:id="12"/>
    </w:p>
    <w:p>
      <w:pPr>
        <w:adjustRightInd w:val="0"/>
        <w:spacing w:before="120" w:after="120" w:line="360" w:lineRule="auto"/>
        <w:jc w:val="left"/>
        <w:textAlignment w:val="baseline"/>
        <w:rPr>
          <w:rFonts w:ascii="仿宋" w:hAnsi="仿宋" w:eastAsia="仿宋"/>
          <w:b/>
          <w:bCs/>
          <w:sz w:val="24"/>
          <w:szCs w:val="24"/>
        </w:rPr>
      </w:pPr>
      <w:r>
        <w:rPr>
          <w:rFonts w:hint="eastAsia" w:ascii="仿宋" w:hAnsi="仿宋" w:eastAsia="仿宋"/>
          <w:sz w:val="24"/>
          <w:szCs w:val="24"/>
        </w:rPr>
        <w:t>1、项目编号：</w:t>
      </w:r>
      <w:r>
        <w:rPr>
          <w:rFonts w:hint="eastAsia" w:ascii="仿宋" w:hAnsi="仿宋" w:eastAsia="仿宋"/>
          <w:b/>
          <w:bCs/>
          <w:sz w:val="24"/>
          <w:szCs w:val="24"/>
        </w:rPr>
        <w:t>NTXYCS2021036</w:t>
      </w:r>
    </w:p>
    <w:p>
      <w:pPr>
        <w:spacing w:line="360" w:lineRule="auto"/>
        <w:jc w:val="left"/>
        <w:rPr>
          <w:rFonts w:ascii="仿宋" w:hAnsi="仿宋" w:eastAsia="仿宋"/>
          <w:b/>
          <w:bCs/>
          <w:sz w:val="24"/>
          <w:szCs w:val="24"/>
        </w:rPr>
      </w:pPr>
      <w:r>
        <w:rPr>
          <w:rFonts w:hint="eastAsia" w:ascii="仿宋" w:hAnsi="仿宋" w:eastAsia="仿宋"/>
          <w:sz w:val="24"/>
          <w:szCs w:val="24"/>
        </w:rPr>
        <w:t>2、项目名称：</w:t>
      </w:r>
      <w:r>
        <w:rPr>
          <w:rFonts w:hint="eastAsia" w:ascii="仿宋" w:hAnsi="仿宋" w:eastAsia="仿宋"/>
          <w:b/>
          <w:bCs/>
          <w:sz w:val="24"/>
          <w:szCs w:val="24"/>
        </w:rPr>
        <w:t>南通市天星湖中学及南通市东方中学教育联合体阳光食堂豆制品配送采购项目</w:t>
      </w:r>
    </w:p>
    <w:p>
      <w:pPr>
        <w:spacing w:line="360" w:lineRule="auto"/>
        <w:jc w:val="left"/>
        <w:rPr>
          <w:rFonts w:ascii="仿宋" w:hAnsi="仿宋" w:eastAsia="仿宋"/>
          <w:sz w:val="24"/>
          <w:szCs w:val="24"/>
        </w:rPr>
      </w:pPr>
      <w:r>
        <w:rPr>
          <w:rFonts w:hint="eastAsia" w:ascii="仿宋" w:hAnsi="仿宋" w:eastAsia="仿宋"/>
          <w:sz w:val="24"/>
          <w:szCs w:val="24"/>
        </w:rPr>
        <w:t>3、采购方式：竞争性磋商</w:t>
      </w:r>
    </w:p>
    <w:p>
      <w:pPr>
        <w:spacing w:line="360" w:lineRule="auto"/>
        <w:rPr>
          <w:rFonts w:ascii="仿宋" w:hAnsi="仿宋" w:eastAsia="仿宋"/>
          <w:sz w:val="24"/>
          <w:szCs w:val="24"/>
        </w:rPr>
      </w:pPr>
      <w:r>
        <w:rPr>
          <w:rFonts w:hint="eastAsia" w:ascii="仿宋" w:hAnsi="仿宋" w:eastAsia="仿宋"/>
          <w:sz w:val="24"/>
          <w:szCs w:val="24"/>
        </w:rPr>
        <w:t>4、本项目的预算金额及最高限价：</w:t>
      </w:r>
    </w:p>
    <w:tbl>
      <w:tblPr>
        <w:tblStyle w:val="23"/>
        <w:tblW w:w="8041"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8"/>
        <w:gridCol w:w="3087"/>
        <w:gridCol w:w="3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698" w:type="dxa"/>
          </w:tcPr>
          <w:p>
            <w:pPr>
              <w:autoSpaceDE w:val="0"/>
              <w:autoSpaceDN w:val="0"/>
              <w:spacing w:before="169"/>
              <w:ind w:left="118" w:right="111"/>
              <w:jc w:val="center"/>
              <w:rPr>
                <w:rFonts w:ascii="仿宋" w:hAnsi="仿宋" w:eastAsia="仿宋" w:cs="仿宋"/>
                <w:kern w:val="0"/>
                <w:szCs w:val="22"/>
                <w:lang w:val="zh-CN"/>
              </w:rPr>
            </w:pPr>
            <w:r>
              <w:rPr>
                <w:rFonts w:hint="eastAsia" w:ascii="仿宋" w:hAnsi="仿宋" w:eastAsia="仿宋" w:cs="仿宋"/>
                <w:kern w:val="0"/>
                <w:szCs w:val="22"/>
                <w:lang w:val="zh-CN"/>
              </w:rPr>
              <w:t>货物名称</w:t>
            </w:r>
          </w:p>
        </w:tc>
        <w:tc>
          <w:tcPr>
            <w:tcW w:w="3087"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rPr>
              <w:t>预算金额及最高限价</w:t>
            </w:r>
            <w:r>
              <w:rPr>
                <w:rFonts w:hint="eastAsia" w:ascii="仿宋" w:hAnsi="仿宋" w:eastAsia="仿宋" w:cs="仿宋"/>
                <w:kern w:val="0"/>
                <w:szCs w:val="22"/>
                <w:lang w:val="zh-CN"/>
              </w:rPr>
              <w:t>（元/公斤）</w:t>
            </w:r>
          </w:p>
        </w:tc>
        <w:tc>
          <w:tcPr>
            <w:tcW w:w="3256"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rPr>
              <w:t>最高限价折扣率</w:t>
            </w:r>
            <w:r>
              <w:rPr>
                <w:rFonts w:hint="eastAsia" w:ascii="仿宋" w:hAnsi="仿宋" w:eastAsia="仿宋" w:cs="仿宋"/>
                <w:kern w:val="0"/>
                <w:szCs w:val="22"/>
                <w:lang w:val="zh-CN"/>
              </w:rPr>
              <w:t>（</w:t>
            </w:r>
            <w:r>
              <w:rPr>
                <w:rFonts w:hint="eastAsia" w:ascii="仿宋" w:hAnsi="仿宋" w:eastAsia="仿宋" w:cs="仿宋"/>
                <w:kern w:val="0"/>
                <w:szCs w:val="22"/>
              </w:rPr>
              <w:t>%</w:t>
            </w:r>
            <w:r>
              <w:rPr>
                <w:rFonts w:hint="eastAsia" w:ascii="仿宋" w:hAnsi="仿宋" w:eastAsia="仿宋" w:cs="仿宋"/>
                <w:kern w:val="0"/>
                <w:szCs w:val="22"/>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69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豆腐</w:t>
            </w:r>
          </w:p>
        </w:tc>
        <w:tc>
          <w:tcPr>
            <w:tcW w:w="3087"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3.6</w:t>
            </w:r>
          </w:p>
        </w:tc>
        <w:tc>
          <w:tcPr>
            <w:tcW w:w="3256" w:type="dxa"/>
            <w:vMerge w:val="restart"/>
          </w:tcPr>
          <w:p>
            <w:pPr>
              <w:autoSpaceDE w:val="0"/>
              <w:autoSpaceDN w:val="0"/>
              <w:spacing w:before="169"/>
              <w:ind w:left="207" w:right="198"/>
              <w:jc w:val="center"/>
              <w:rPr>
                <w:rFonts w:ascii="仿宋" w:hAnsi="仿宋" w:eastAsia="仿宋" w:cs="仿宋"/>
                <w:kern w:val="0"/>
                <w:szCs w:val="22"/>
              </w:rPr>
            </w:pPr>
            <w:r>
              <w:rPr>
                <w:rFonts w:hint="eastAsia" w:ascii="仿宋" w:hAnsi="仿宋" w:eastAsia="仿宋" w:cs="仿宋"/>
                <w:kern w:val="0"/>
                <w:szCs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69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老豆腐</w:t>
            </w:r>
          </w:p>
        </w:tc>
        <w:tc>
          <w:tcPr>
            <w:tcW w:w="3087"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rPr>
              <w:t>7</w:t>
            </w:r>
          </w:p>
        </w:tc>
        <w:tc>
          <w:tcPr>
            <w:tcW w:w="3256" w:type="dxa"/>
            <w:vMerge w:val="continue"/>
          </w:tcPr>
          <w:p>
            <w:pPr>
              <w:autoSpaceDE w:val="0"/>
              <w:autoSpaceDN w:val="0"/>
              <w:spacing w:before="169"/>
              <w:ind w:left="207" w:right="198"/>
              <w:jc w:val="center"/>
              <w:rPr>
                <w:rFonts w:ascii="仿宋" w:hAnsi="仿宋" w:eastAsia="仿宋" w:cs="仿宋"/>
                <w:kern w:val="0"/>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69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白干丝</w:t>
            </w:r>
          </w:p>
        </w:tc>
        <w:tc>
          <w:tcPr>
            <w:tcW w:w="3087"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12</w:t>
            </w:r>
          </w:p>
        </w:tc>
        <w:tc>
          <w:tcPr>
            <w:tcW w:w="3256" w:type="dxa"/>
            <w:vMerge w:val="continue"/>
          </w:tcPr>
          <w:p>
            <w:pPr>
              <w:autoSpaceDE w:val="0"/>
              <w:autoSpaceDN w:val="0"/>
              <w:spacing w:before="169"/>
              <w:ind w:left="207" w:right="198"/>
              <w:jc w:val="center"/>
              <w:rPr>
                <w:rFonts w:ascii="仿宋" w:hAnsi="仿宋" w:eastAsia="仿宋" w:cs="仿宋"/>
                <w:kern w:val="0"/>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69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薄百叶</w:t>
            </w:r>
          </w:p>
        </w:tc>
        <w:tc>
          <w:tcPr>
            <w:tcW w:w="3087"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15</w:t>
            </w:r>
          </w:p>
        </w:tc>
        <w:tc>
          <w:tcPr>
            <w:tcW w:w="3256" w:type="dxa"/>
            <w:vMerge w:val="continue"/>
          </w:tcPr>
          <w:p>
            <w:pPr>
              <w:autoSpaceDE w:val="0"/>
              <w:autoSpaceDN w:val="0"/>
              <w:spacing w:before="169"/>
              <w:ind w:left="207" w:right="198"/>
              <w:jc w:val="center"/>
              <w:rPr>
                <w:rFonts w:ascii="仿宋" w:hAnsi="仿宋" w:eastAsia="仿宋" w:cs="仿宋"/>
                <w:kern w:val="0"/>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69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厚百叶</w:t>
            </w:r>
          </w:p>
        </w:tc>
        <w:tc>
          <w:tcPr>
            <w:tcW w:w="3087" w:type="dxa"/>
          </w:tcPr>
          <w:p>
            <w:pPr>
              <w:widowControl/>
              <w:spacing w:line="280" w:lineRule="exact"/>
              <w:jc w:val="center"/>
              <w:rPr>
                <w:rFonts w:ascii="仿宋" w:hAnsi="仿宋" w:eastAsia="仿宋" w:cs="仿宋"/>
                <w:kern w:val="0"/>
              </w:rPr>
            </w:pPr>
            <w:r>
              <w:rPr>
                <w:rFonts w:hint="eastAsia" w:ascii="仿宋" w:hAnsi="仿宋" w:eastAsia="仿宋" w:cs="仿宋"/>
                <w:kern w:val="0"/>
              </w:rPr>
              <w:t>13</w:t>
            </w:r>
          </w:p>
        </w:tc>
        <w:tc>
          <w:tcPr>
            <w:tcW w:w="3256" w:type="dxa"/>
            <w:vMerge w:val="continue"/>
          </w:tcPr>
          <w:p>
            <w:pPr>
              <w:autoSpaceDE w:val="0"/>
              <w:autoSpaceDN w:val="0"/>
              <w:spacing w:before="169"/>
              <w:ind w:left="207" w:right="198"/>
              <w:jc w:val="center"/>
              <w:rPr>
                <w:rFonts w:ascii="仿宋" w:hAnsi="仿宋" w:eastAsia="仿宋" w:cs="仿宋"/>
                <w:kern w:val="0"/>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69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百叶结</w:t>
            </w:r>
          </w:p>
        </w:tc>
        <w:tc>
          <w:tcPr>
            <w:tcW w:w="3087" w:type="dxa"/>
          </w:tcPr>
          <w:p>
            <w:pPr>
              <w:widowControl/>
              <w:spacing w:line="280" w:lineRule="exact"/>
              <w:jc w:val="center"/>
              <w:rPr>
                <w:rFonts w:ascii="仿宋" w:hAnsi="仿宋" w:eastAsia="仿宋" w:cs="仿宋"/>
                <w:kern w:val="0"/>
                <w:lang w:val="zh-CN"/>
              </w:rPr>
            </w:pPr>
            <w:r>
              <w:rPr>
                <w:rFonts w:hint="eastAsia" w:ascii="仿宋" w:hAnsi="仿宋" w:eastAsia="仿宋" w:cs="仿宋"/>
                <w:kern w:val="0"/>
                <w:lang w:val="zh-CN"/>
              </w:rPr>
              <w:t>15</w:t>
            </w:r>
          </w:p>
        </w:tc>
        <w:tc>
          <w:tcPr>
            <w:tcW w:w="3256" w:type="dxa"/>
            <w:vMerge w:val="continue"/>
          </w:tcPr>
          <w:p>
            <w:pPr>
              <w:autoSpaceDE w:val="0"/>
              <w:autoSpaceDN w:val="0"/>
              <w:spacing w:before="169"/>
              <w:ind w:left="207" w:right="198"/>
              <w:jc w:val="center"/>
              <w:rPr>
                <w:rFonts w:ascii="仿宋" w:hAnsi="仿宋" w:eastAsia="仿宋" w:cs="仿宋"/>
                <w:kern w:val="0"/>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69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百叶丝</w:t>
            </w:r>
          </w:p>
        </w:tc>
        <w:tc>
          <w:tcPr>
            <w:tcW w:w="3087"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14</w:t>
            </w:r>
          </w:p>
        </w:tc>
        <w:tc>
          <w:tcPr>
            <w:tcW w:w="3256" w:type="dxa"/>
            <w:vMerge w:val="continue"/>
          </w:tcPr>
          <w:p>
            <w:pPr>
              <w:autoSpaceDE w:val="0"/>
              <w:autoSpaceDN w:val="0"/>
              <w:spacing w:before="169"/>
              <w:ind w:left="207" w:right="198"/>
              <w:jc w:val="center"/>
              <w:rPr>
                <w:rFonts w:ascii="仿宋" w:hAnsi="仿宋" w:eastAsia="仿宋" w:cs="仿宋"/>
                <w:kern w:val="0"/>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69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素鸡</w:t>
            </w:r>
          </w:p>
        </w:tc>
        <w:tc>
          <w:tcPr>
            <w:tcW w:w="3087"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12</w:t>
            </w:r>
          </w:p>
        </w:tc>
        <w:tc>
          <w:tcPr>
            <w:tcW w:w="3256" w:type="dxa"/>
            <w:vMerge w:val="continue"/>
          </w:tcPr>
          <w:p>
            <w:pPr>
              <w:autoSpaceDE w:val="0"/>
              <w:autoSpaceDN w:val="0"/>
              <w:spacing w:before="169"/>
              <w:ind w:left="207" w:right="198"/>
              <w:jc w:val="center"/>
              <w:rPr>
                <w:rFonts w:ascii="仿宋" w:hAnsi="仿宋" w:eastAsia="仿宋" w:cs="仿宋"/>
                <w:kern w:val="0"/>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69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油煎素鸡</w:t>
            </w:r>
          </w:p>
        </w:tc>
        <w:tc>
          <w:tcPr>
            <w:tcW w:w="3087"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16</w:t>
            </w:r>
          </w:p>
        </w:tc>
        <w:tc>
          <w:tcPr>
            <w:tcW w:w="3256" w:type="dxa"/>
            <w:vMerge w:val="continue"/>
          </w:tcPr>
          <w:p>
            <w:pPr>
              <w:autoSpaceDE w:val="0"/>
              <w:autoSpaceDN w:val="0"/>
              <w:spacing w:before="169"/>
              <w:ind w:left="207" w:right="198"/>
              <w:jc w:val="center"/>
              <w:rPr>
                <w:rFonts w:ascii="仿宋" w:hAnsi="仿宋" w:eastAsia="仿宋" w:cs="仿宋"/>
                <w:kern w:val="0"/>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69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大油豆腐粒</w:t>
            </w:r>
          </w:p>
        </w:tc>
        <w:tc>
          <w:tcPr>
            <w:tcW w:w="3087"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16</w:t>
            </w:r>
          </w:p>
        </w:tc>
        <w:tc>
          <w:tcPr>
            <w:tcW w:w="3256" w:type="dxa"/>
            <w:vMerge w:val="continue"/>
          </w:tcPr>
          <w:p>
            <w:pPr>
              <w:autoSpaceDE w:val="0"/>
              <w:autoSpaceDN w:val="0"/>
              <w:spacing w:before="169"/>
              <w:ind w:left="207" w:right="198"/>
              <w:jc w:val="center"/>
              <w:rPr>
                <w:rFonts w:ascii="仿宋" w:hAnsi="仿宋" w:eastAsia="仿宋" w:cs="仿宋"/>
                <w:kern w:val="0"/>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69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小油豆腐粒</w:t>
            </w:r>
          </w:p>
        </w:tc>
        <w:tc>
          <w:tcPr>
            <w:tcW w:w="3087"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16</w:t>
            </w:r>
          </w:p>
        </w:tc>
        <w:tc>
          <w:tcPr>
            <w:tcW w:w="3256" w:type="dxa"/>
            <w:vMerge w:val="continue"/>
          </w:tcPr>
          <w:p>
            <w:pPr>
              <w:autoSpaceDE w:val="0"/>
              <w:autoSpaceDN w:val="0"/>
              <w:spacing w:before="169"/>
              <w:ind w:left="207" w:right="198"/>
              <w:jc w:val="center"/>
              <w:rPr>
                <w:rFonts w:ascii="仿宋" w:hAnsi="仿宋" w:eastAsia="仿宋" w:cs="仿宋"/>
                <w:kern w:val="0"/>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69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凉粉</w:t>
            </w:r>
          </w:p>
        </w:tc>
        <w:tc>
          <w:tcPr>
            <w:tcW w:w="3087" w:type="dxa"/>
          </w:tcPr>
          <w:p>
            <w:pPr>
              <w:widowControl/>
              <w:spacing w:line="280" w:lineRule="exact"/>
              <w:jc w:val="center"/>
              <w:rPr>
                <w:rFonts w:ascii="仿宋" w:hAnsi="仿宋" w:eastAsia="仿宋" w:cs="仿宋"/>
                <w:kern w:val="0"/>
              </w:rPr>
            </w:pPr>
            <w:r>
              <w:rPr>
                <w:rFonts w:hint="eastAsia" w:ascii="仿宋" w:hAnsi="仿宋" w:eastAsia="仿宋" w:cs="仿宋"/>
                <w:kern w:val="0"/>
              </w:rPr>
              <w:t>3.5</w:t>
            </w:r>
          </w:p>
        </w:tc>
        <w:tc>
          <w:tcPr>
            <w:tcW w:w="3256" w:type="dxa"/>
            <w:vMerge w:val="continue"/>
          </w:tcPr>
          <w:p>
            <w:pPr>
              <w:autoSpaceDE w:val="0"/>
              <w:autoSpaceDN w:val="0"/>
              <w:spacing w:before="169"/>
              <w:ind w:left="207" w:right="198"/>
              <w:jc w:val="center"/>
              <w:rPr>
                <w:rFonts w:ascii="仿宋" w:hAnsi="仿宋" w:eastAsia="仿宋" w:cs="仿宋"/>
                <w:kern w:val="0"/>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69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粉皮</w:t>
            </w:r>
          </w:p>
        </w:tc>
        <w:tc>
          <w:tcPr>
            <w:tcW w:w="3087"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9</w:t>
            </w:r>
          </w:p>
        </w:tc>
        <w:tc>
          <w:tcPr>
            <w:tcW w:w="3256" w:type="dxa"/>
            <w:vMerge w:val="continue"/>
          </w:tcPr>
          <w:p>
            <w:pPr>
              <w:autoSpaceDE w:val="0"/>
              <w:autoSpaceDN w:val="0"/>
              <w:spacing w:before="169"/>
              <w:ind w:left="207" w:right="198"/>
              <w:jc w:val="center"/>
              <w:rPr>
                <w:rFonts w:ascii="仿宋" w:hAnsi="仿宋" w:eastAsia="仿宋" w:cs="仿宋"/>
                <w:kern w:val="0"/>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69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面筋</w:t>
            </w:r>
          </w:p>
        </w:tc>
        <w:tc>
          <w:tcPr>
            <w:tcW w:w="3087"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9</w:t>
            </w:r>
          </w:p>
        </w:tc>
        <w:tc>
          <w:tcPr>
            <w:tcW w:w="3256" w:type="dxa"/>
            <w:vMerge w:val="continue"/>
          </w:tcPr>
          <w:p>
            <w:pPr>
              <w:autoSpaceDE w:val="0"/>
              <w:autoSpaceDN w:val="0"/>
              <w:spacing w:before="169"/>
              <w:ind w:left="207" w:right="198"/>
              <w:jc w:val="center"/>
              <w:rPr>
                <w:rFonts w:ascii="仿宋" w:hAnsi="仿宋" w:eastAsia="仿宋" w:cs="仿宋"/>
                <w:kern w:val="0"/>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69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白茶干</w:t>
            </w:r>
          </w:p>
        </w:tc>
        <w:tc>
          <w:tcPr>
            <w:tcW w:w="3087"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10</w:t>
            </w:r>
          </w:p>
        </w:tc>
        <w:tc>
          <w:tcPr>
            <w:tcW w:w="3256" w:type="dxa"/>
            <w:vMerge w:val="continue"/>
          </w:tcPr>
          <w:p>
            <w:pPr>
              <w:autoSpaceDE w:val="0"/>
              <w:autoSpaceDN w:val="0"/>
              <w:spacing w:before="169"/>
              <w:ind w:left="207" w:right="198"/>
              <w:jc w:val="center"/>
              <w:rPr>
                <w:rFonts w:ascii="仿宋" w:hAnsi="仿宋" w:eastAsia="仿宋" w:cs="仿宋"/>
                <w:kern w:val="0"/>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69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五香茶干</w:t>
            </w:r>
          </w:p>
        </w:tc>
        <w:tc>
          <w:tcPr>
            <w:tcW w:w="3087"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12</w:t>
            </w:r>
          </w:p>
        </w:tc>
        <w:tc>
          <w:tcPr>
            <w:tcW w:w="3256" w:type="dxa"/>
            <w:vMerge w:val="continue"/>
          </w:tcPr>
          <w:p>
            <w:pPr>
              <w:autoSpaceDE w:val="0"/>
              <w:autoSpaceDN w:val="0"/>
              <w:spacing w:before="169"/>
              <w:ind w:left="207" w:right="198"/>
              <w:jc w:val="center"/>
              <w:rPr>
                <w:rFonts w:ascii="仿宋" w:hAnsi="仿宋" w:eastAsia="仿宋" w:cs="仿宋"/>
                <w:kern w:val="0"/>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698" w:type="dxa"/>
          </w:tcPr>
          <w:p>
            <w:pPr>
              <w:autoSpaceDE w:val="0"/>
              <w:autoSpaceDN w:val="0"/>
              <w:spacing w:before="169"/>
              <w:ind w:left="118" w:right="111"/>
              <w:jc w:val="center"/>
              <w:rPr>
                <w:rFonts w:ascii="仿宋" w:hAnsi="仿宋" w:eastAsia="仿宋" w:cs="仿宋"/>
                <w:kern w:val="0"/>
                <w:lang w:val="zh-CN"/>
              </w:rPr>
            </w:pPr>
            <w:r>
              <w:rPr>
                <w:rFonts w:hint="eastAsia" w:ascii="仿宋" w:hAnsi="仿宋" w:eastAsia="仿宋" w:cs="仿宋"/>
                <w:kern w:val="0"/>
                <w:lang w:val="zh-CN"/>
              </w:rPr>
              <w:t>香辣茶干</w:t>
            </w:r>
          </w:p>
        </w:tc>
        <w:tc>
          <w:tcPr>
            <w:tcW w:w="3087"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16</w:t>
            </w:r>
          </w:p>
        </w:tc>
        <w:tc>
          <w:tcPr>
            <w:tcW w:w="3256" w:type="dxa"/>
            <w:vMerge w:val="continue"/>
          </w:tcPr>
          <w:p>
            <w:pPr>
              <w:autoSpaceDE w:val="0"/>
              <w:autoSpaceDN w:val="0"/>
              <w:spacing w:before="169"/>
              <w:ind w:left="207" w:right="198"/>
              <w:jc w:val="center"/>
              <w:rPr>
                <w:rFonts w:ascii="仿宋" w:hAnsi="仿宋" w:eastAsia="仿宋" w:cs="仿宋"/>
                <w:kern w:val="0"/>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698" w:type="dxa"/>
          </w:tcPr>
          <w:p>
            <w:pPr>
              <w:autoSpaceDE w:val="0"/>
              <w:autoSpaceDN w:val="0"/>
              <w:spacing w:before="169"/>
              <w:ind w:left="118" w:right="111"/>
              <w:jc w:val="center"/>
              <w:rPr>
                <w:rFonts w:ascii="仿宋" w:hAnsi="仿宋" w:eastAsia="仿宋" w:cs="仿宋"/>
                <w:kern w:val="0"/>
                <w:lang w:val="zh-CN"/>
              </w:rPr>
            </w:pPr>
            <w:r>
              <w:rPr>
                <w:rFonts w:hint="eastAsia" w:ascii="仿宋" w:hAnsi="仿宋" w:eastAsia="仿宋" w:cs="仿宋"/>
                <w:kern w:val="0"/>
                <w:lang w:val="zh-CN"/>
              </w:rPr>
              <w:t>小包干</w:t>
            </w:r>
          </w:p>
        </w:tc>
        <w:tc>
          <w:tcPr>
            <w:tcW w:w="3087"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18</w:t>
            </w:r>
          </w:p>
        </w:tc>
        <w:tc>
          <w:tcPr>
            <w:tcW w:w="3256" w:type="dxa"/>
            <w:vMerge w:val="continue"/>
          </w:tcPr>
          <w:p>
            <w:pPr>
              <w:autoSpaceDE w:val="0"/>
              <w:autoSpaceDN w:val="0"/>
              <w:spacing w:before="169"/>
              <w:ind w:left="207" w:right="198"/>
              <w:jc w:val="center"/>
              <w:rPr>
                <w:rFonts w:ascii="仿宋" w:hAnsi="仿宋" w:eastAsia="仿宋" w:cs="仿宋"/>
                <w:kern w:val="0"/>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698" w:type="dxa"/>
          </w:tcPr>
          <w:p>
            <w:pPr>
              <w:autoSpaceDE w:val="0"/>
              <w:autoSpaceDN w:val="0"/>
              <w:spacing w:before="169"/>
              <w:ind w:left="118" w:right="111"/>
              <w:jc w:val="center"/>
              <w:rPr>
                <w:rFonts w:ascii="仿宋" w:hAnsi="仿宋" w:eastAsia="仿宋" w:cs="仿宋"/>
                <w:kern w:val="0"/>
                <w:lang w:val="zh-CN"/>
              </w:rPr>
            </w:pPr>
            <w:r>
              <w:rPr>
                <w:rFonts w:hint="eastAsia" w:ascii="仿宋" w:hAnsi="仿宋" w:eastAsia="仿宋" w:cs="仿宋"/>
                <w:kern w:val="0"/>
                <w:lang w:val="zh-CN"/>
              </w:rPr>
              <w:t>粉丝</w:t>
            </w:r>
          </w:p>
        </w:tc>
        <w:tc>
          <w:tcPr>
            <w:tcW w:w="3087"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14</w:t>
            </w:r>
          </w:p>
        </w:tc>
        <w:tc>
          <w:tcPr>
            <w:tcW w:w="3256" w:type="dxa"/>
            <w:vMerge w:val="continue"/>
          </w:tcPr>
          <w:p>
            <w:pPr>
              <w:autoSpaceDE w:val="0"/>
              <w:autoSpaceDN w:val="0"/>
              <w:spacing w:before="169"/>
              <w:ind w:left="207" w:right="198"/>
              <w:jc w:val="center"/>
              <w:rPr>
                <w:rFonts w:ascii="仿宋" w:hAnsi="仿宋" w:eastAsia="仿宋" w:cs="仿宋"/>
                <w:kern w:val="0"/>
                <w:szCs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698" w:type="dxa"/>
          </w:tcPr>
          <w:p>
            <w:pPr>
              <w:autoSpaceDE w:val="0"/>
              <w:autoSpaceDN w:val="0"/>
              <w:spacing w:before="169"/>
              <w:ind w:left="118" w:right="111"/>
              <w:jc w:val="center"/>
              <w:rPr>
                <w:rFonts w:ascii="仿宋" w:hAnsi="仿宋" w:eastAsia="仿宋" w:cs="仿宋"/>
                <w:kern w:val="0"/>
                <w:lang w:val="zh-CN"/>
              </w:rPr>
            </w:pPr>
            <w:r>
              <w:rPr>
                <w:rFonts w:hint="eastAsia" w:ascii="仿宋" w:hAnsi="仿宋" w:eastAsia="仿宋" w:cs="仿宋"/>
                <w:kern w:val="0"/>
                <w:lang w:val="zh-CN"/>
              </w:rPr>
              <w:t>臭豆腐</w:t>
            </w:r>
          </w:p>
        </w:tc>
        <w:tc>
          <w:tcPr>
            <w:tcW w:w="3087" w:type="dxa"/>
          </w:tcPr>
          <w:p>
            <w:pPr>
              <w:autoSpaceDE w:val="0"/>
              <w:autoSpaceDN w:val="0"/>
              <w:spacing w:before="169"/>
              <w:ind w:left="118" w:right="111"/>
              <w:jc w:val="center"/>
              <w:rPr>
                <w:rFonts w:ascii="仿宋" w:hAnsi="仿宋" w:eastAsia="仿宋" w:cs="仿宋"/>
                <w:kern w:val="0"/>
              </w:rPr>
            </w:pPr>
            <w:r>
              <w:rPr>
                <w:rFonts w:hint="eastAsia" w:ascii="仿宋" w:hAnsi="仿宋" w:eastAsia="仿宋" w:cs="仿宋"/>
                <w:kern w:val="0"/>
              </w:rPr>
              <w:t>0.15（以片为计价单位，元/片）</w:t>
            </w:r>
          </w:p>
        </w:tc>
        <w:tc>
          <w:tcPr>
            <w:tcW w:w="3256" w:type="dxa"/>
          </w:tcPr>
          <w:p>
            <w:pPr>
              <w:autoSpaceDE w:val="0"/>
              <w:autoSpaceDN w:val="0"/>
              <w:spacing w:before="169"/>
              <w:ind w:left="207" w:right="198"/>
              <w:jc w:val="center"/>
              <w:rPr>
                <w:rFonts w:ascii="仿宋" w:hAnsi="仿宋" w:eastAsia="仿宋" w:cs="仿宋"/>
                <w:kern w:val="0"/>
                <w:szCs w:val="22"/>
                <w:lang w:val="zh-CN"/>
              </w:rPr>
            </w:pPr>
          </w:p>
        </w:tc>
      </w:tr>
    </w:tbl>
    <w:p>
      <w:pPr>
        <w:spacing w:before="95" w:line="360" w:lineRule="auto"/>
        <w:ind w:right="254"/>
        <w:jc w:val="left"/>
        <w:rPr>
          <w:rFonts w:ascii="仿宋" w:hAnsi="仿宋" w:eastAsia="仿宋" w:cs="仿宋"/>
          <w:sz w:val="24"/>
          <w:szCs w:val="24"/>
        </w:rPr>
      </w:pPr>
      <w:r>
        <w:rPr>
          <w:rFonts w:hint="eastAsia" w:ascii="仿宋" w:hAnsi="仿宋" w:eastAsia="仿宋" w:cs="仿宋"/>
          <w:sz w:val="24"/>
          <w:szCs w:val="24"/>
        </w:rPr>
        <w:t>注明：（1）本项目两个标段均采用折扣率报价方法，最终报价折扣率超过（例：报价折扣率为100.01%）该最高限价的视为无效响应文件。</w:t>
      </w:r>
    </w:p>
    <w:p>
      <w:pPr>
        <w:pStyle w:val="10"/>
        <w:rPr>
          <w:rFonts w:ascii="仿宋" w:hAnsi="仿宋" w:eastAsia="仿宋" w:cs="宋体"/>
          <w:kern w:val="0"/>
          <w:sz w:val="23"/>
          <w:szCs w:val="23"/>
        </w:rPr>
      </w:pPr>
      <w:r>
        <w:rPr>
          <w:rFonts w:hint="eastAsia" w:ascii="仿宋" w:hAnsi="仿宋" w:eastAsia="仿宋" w:cs="宋体"/>
          <w:kern w:val="0"/>
          <w:sz w:val="23"/>
          <w:szCs w:val="23"/>
        </w:rPr>
        <w:t>5、标段划分：一个标段</w:t>
      </w:r>
    </w:p>
    <w:p>
      <w:pPr>
        <w:spacing w:line="360" w:lineRule="auto"/>
        <w:jc w:val="left"/>
        <w:rPr>
          <w:rFonts w:ascii="仿宋" w:hAnsi="仿宋" w:eastAsia="仿宋" w:cs="宋体"/>
          <w:kern w:val="0"/>
          <w:sz w:val="23"/>
          <w:szCs w:val="23"/>
        </w:rPr>
      </w:pPr>
      <w:r>
        <w:rPr>
          <w:rFonts w:hint="eastAsia" w:ascii="仿宋" w:hAnsi="仿宋" w:eastAsia="仿宋" w:cs="仿宋"/>
          <w:sz w:val="24"/>
          <w:szCs w:val="24"/>
        </w:rPr>
        <w:t>注明：</w:t>
      </w:r>
      <w:r>
        <w:rPr>
          <w:rStyle w:val="86"/>
          <w:rFonts w:ascii="仿宋" w:hAnsi="仿宋" w:eastAsia="仿宋"/>
          <w:sz w:val="24"/>
          <w:szCs w:val="24"/>
        </w:rPr>
        <w:t>南通市天星湖中学约2</w:t>
      </w:r>
      <w:r>
        <w:rPr>
          <w:rStyle w:val="86"/>
          <w:rFonts w:hint="eastAsia" w:ascii="仿宋" w:hAnsi="仿宋" w:eastAsia="仿宋"/>
          <w:sz w:val="24"/>
          <w:szCs w:val="24"/>
        </w:rPr>
        <w:t>4</w:t>
      </w:r>
      <w:r>
        <w:rPr>
          <w:rStyle w:val="86"/>
          <w:rFonts w:ascii="仿宋" w:hAnsi="仿宋" w:eastAsia="仿宋"/>
          <w:sz w:val="24"/>
          <w:szCs w:val="24"/>
        </w:rPr>
        <w:t>00人就餐；南通市东方中学教育联合体约</w:t>
      </w:r>
      <w:r>
        <w:rPr>
          <w:rStyle w:val="86"/>
          <w:rFonts w:hint="eastAsia" w:ascii="仿宋" w:hAnsi="仿宋" w:eastAsia="仿宋"/>
          <w:sz w:val="24"/>
          <w:szCs w:val="24"/>
        </w:rPr>
        <w:t>5</w:t>
      </w:r>
      <w:r>
        <w:rPr>
          <w:rStyle w:val="86"/>
          <w:rFonts w:ascii="仿宋" w:hAnsi="仿宋" w:eastAsia="仿宋"/>
          <w:sz w:val="24"/>
          <w:szCs w:val="24"/>
        </w:rPr>
        <w:t>000人就餐；</w:t>
      </w:r>
    </w:p>
    <w:p>
      <w:pPr>
        <w:spacing w:line="360" w:lineRule="auto"/>
        <w:jc w:val="left"/>
        <w:rPr>
          <w:rFonts w:ascii="仿宋" w:hAnsi="仿宋" w:eastAsia="仿宋"/>
          <w:sz w:val="24"/>
          <w:szCs w:val="24"/>
        </w:rPr>
      </w:pPr>
      <w:r>
        <w:rPr>
          <w:rFonts w:hint="eastAsia" w:ascii="仿宋" w:hAnsi="仿宋" w:eastAsia="仿宋"/>
          <w:sz w:val="24"/>
          <w:szCs w:val="24"/>
        </w:rPr>
        <w:t>6、采购需求：详见磋商文件。</w:t>
      </w:r>
    </w:p>
    <w:p>
      <w:pPr>
        <w:spacing w:line="360" w:lineRule="auto"/>
        <w:rPr>
          <w:rFonts w:ascii="仿宋" w:hAnsi="仿宋" w:eastAsia="仿宋"/>
          <w:sz w:val="24"/>
          <w:szCs w:val="24"/>
        </w:rPr>
      </w:pPr>
      <w:r>
        <w:rPr>
          <w:rFonts w:hint="eastAsia" w:ascii="仿宋" w:hAnsi="仿宋" w:eastAsia="仿宋"/>
          <w:sz w:val="24"/>
          <w:szCs w:val="24"/>
        </w:rPr>
        <w:t>7、合同履行期限：自本合同签订之日起算，2021年8月-2023年7月底（具体第一年起止为合同签订之日起至2022年7月，合同一年一签，经双方沟通、满意方可续签下一年合同）。</w:t>
      </w:r>
    </w:p>
    <w:p>
      <w:pPr>
        <w:spacing w:line="500" w:lineRule="exact"/>
        <w:rPr>
          <w:rFonts w:ascii="仿宋" w:hAnsi="仿宋" w:eastAsia="仿宋"/>
          <w:sz w:val="24"/>
          <w:szCs w:val="24"/>
        </w:rPr>
      </w:pPr>
      <w:r>
        <w:rPr>
          <w:rFonts w:hint="eastAsia" w:ascii="仿宋" w:hAnsi="仿宋" w:eastAsia="仿宋"/>
          <w:sz w:val="24"/>
          <w:szCs w:val="24"/>
        </w:rPr>
        <w:t>8、本项目（</w:t>
      </w:r>
      <w:r>
        <w:rPr>
          <w:rFonts w:hint="eastAsia" w:ascii="仿宋" w:hAnsi="仿宋" w:eastAsia="仿宋"/>
          <w:i/>
          <w:sz w:val="24"/>
          <w:szCs w:val="24"/>
        </w:rPr>
        <w:t>是</w:t>
      </w:r>
      <w:r>
        <w:rPr>
          <w:rFonts w:ascii="仿宋" w:hAnsi="仿宋" w:eastAsia="仿宋"/>
          <w:i/>
          <w:sz w:val="24"/>
          <w:szCs w:val="24"/>
        </w:rPr>
        <w:t>/否</w:t>
      </w:r>
      <w:r>
        <w:rPr>
          <w:rFonts w:hint="eastAsia" w:ascii="仿宋" w:hAnsi="仿宋" w:eastAsia="仿宋"/>
          <w:sz w:val="24"/>
          <w:szCs w:val="24"/>
        </w:rPr>
        <w:t>）接受联合体</w:t>
      </w:r>
      <w:r>
        <w:rPr>
          <w:rFonts w:hint="eastAsia" w:ascii="仿宋" w:hAnsi="仿宋" w:eastAsia="仿宋"/>
          <w:sz w:val="24"/>
          <w:szCs w:val="24"/>
          <w:u w:val="single"/>
        </w:rPr>
        <w:t xml:space="preserve"> 否 </w:t>
      </w:r>
    </w:p>
    <w:p>
      <w:pPr>
        <w:keepNext/>
        <w:keepLines/>
        <w:spacing w:before="260" w:after="260" w:line="360" w:lineRule="auto"/>
        <w:outlineLvl w:val="1"/>
        <w:rPr>
          <w:rFonts w:ascii="仿宋" w:hAnsi="仿宋" w:eastAsia="仿宋" w:cs="宋体"/>
          <w:b/>
          <w:bCs/>
          <w:sz w:val="24"/>
          <w:szCs w:val="24"/>
        </w:rPr>
      </w:pPr>
      <w:bookmarkStart w:id="13" w:name="_Toc28359013"/>
      <w:bookmarkStart w:id="14" w:name="_Toc28359090"/>
      <w:bookmarkStart w:id="15" w:name="_Toc35393799"/>
      <w:bookmarkStart w:id="16" w:name="_Toc35393630"/>
      <w:r>
        <w:rPr>
          <w:rFonts w:hint="eastAsia" w:ascii="仿宋" w:hAnsi="仿宋" w:eastAsia="仿宋" w:cs="宋体"/>
          <w:b/>
          <w:bCs/>
          <w:sz w:val="24"/>
          <w:szCs w:val="24"/>
        </w:rPr>
        <w:t>二、申请人的资格要求：</w:t>
      </w:r>
      <w:bookmarkEnd w:id="13"/>
      <w:bookmarkEnd w:id="14"/>
      <w:bookmarkEnd w:id="15"/>
      <w:bookmarkEnd w:id="16"/>
    </w:p>
    <w:p>
      <w:pPr>
        <w:snapToGrid w:val="0"/>
        <w:spacing w:line="360" w:lineRule="auto"/>
        <w:ind w:firstLine="482" w:firstLineChars="200"/>
        <w:rPr>
          <w:rFonts w:ascii="仿宋" w:hAnsi="仿宋" w:eastAsia="仿宋" w:cs="Arial"/>
          <w:b/>
          <w:sz w:val="24"/>
          <w:szCs w:val="24"/>
        </w:rPr>
      </w:pPr>
      <w:r>
        <w:rPr>
          <w:rFonts w:hint="eastAsia" w:ascii="仿宋" w:hAnsi="仿宋" w:eastAsia="仿宋" w:cs="Arial"/>
          <w:b/>
          <w:sz w:val="24"/>
          <w:szCs w:val="24"/>
        </w:rPr>
        <w:t>（一）</w:t>
      </w:r>
      <w:r>
        <w:rPr>
          <w:rFonts w:ascii="仿宋" w:hAnsi="仿宋" w:eastAsia="仿宋" w:cs="Arial"/>
          <w:b/>
          <w:sz w:val="24"/>
          <w:szCs w:val="24"/>
        </w:rPr>
        <w:t>符合政府采购法第二十二条</w:t>
      </w:r>
      <w:r>
        <w:rPr>
          <w:rFonts w:hint="eastAsia" w:ascii="仿宋" w:hAnsi="仿宋" w:eastAsia="仿宋" w:cs="Arial"/>
          <w:b/>
          <w:sz w:val="24"/>
          <w:szCs w:val="24"/>
        </w:rPr>
        <w:t>第一款</w:t>
      </w:r>
      <w:r>
        <w:rPr>
          <w:rFonts w:ascii="仿宋" w:hAnsi="仿宋" w:eastAsia="仿宋" w:cs="Arial"/>
          <w:b/>
          <w:sz w:val="24"/>
          <w:szCs w:val="24"/>
        </w:rPr>
        <w:t>规定</w:t>
      </w:r>
      <w:r>
        <w:rPr>
          <w:rFonts w:hint="eastAsia" w:ascii="仿宋" w:hAnsi="仿宋" w:eastAsia="仿宋" w:cs="Arial"/>
          <w:b/>
          <w:sz w:val="24"/>
          <w:szCs w:val="24"/>
        </w:rPr>
        <w:t>的条件，并提供下列材料</w:t>
      </w:r>
      <w:r>
        <w:rPr>
          <w:rFonts w:ascii="仿宋" w:hAnsi="仿宋" w:eastAsia="仿宋" w:cs="Arial"/>
          <w:b/>
          <w:sz w:val="24"/>
          <w:szCs w:val="24"/>
        </w:rPr>
        <w:t>；</w:t>
      </w:r>
    </w:p>
    <w:p>
      <w:pPr>
        <w:spacing w:line="500" w:lineRule="exact"/>
        <w:ind w:firstLine="480" w:firstLineChars="200"/>
        <w:rPr>
          <w:rFonts w:ascii="仿宋" w:hAnsi="仿宋" w:eastAsia="仿宋" w:cs="黑体"/>
          <w:sz w:val="24"/>
          <w:szCs w:val="24"/>
        </w:rPr>
      </w:pPr>
      <w:r>
        <w:rPr>
          <w:rFonts w:hint="eastAsia" w:ascii="仿宋" w:hAnsi="仿宋" w:eastAsia="仿宋" w:cs="黑体"/>
          <w:sz w:val="24"/>
          <w:szCs w:val="24"/>
        </w:rPr>
        <w:t>1、具有独立承担民事责任的能力</w:t>
      </w:r>
      <w:r>
        <w:rPr>
          <w:rFonts w:hint="eastAsia" w:ascii="仿宋" w:hAnsi="仿宋" w:eastAsia="仿宋" w:cs="仿宋"/>
          <w:sz w:val="24"/>
          <w:szCs w:val="24"/>
        </w:rPr>
        <w:t>（投标人提供有效的营业执照，营业执照范围需包含本项目招标内容的经营范围（副本）原件及复印件</w:t>
      </w:r>
      <w:r>
        <w:rPr>
          <w:rFonts w:hint="eastAsia" w:ascii="仿宋" w:hAnsi="仿宋" w:eastAsia="仿宋" w:cs="黑体"/>
          <w:sz w:val="24"/>
          <w:szCs w:val="24"/>
        </w:rPr>
        <w:t>；</w:t>
      </w:r>
    </w:p>
    <w:p>
      <w:pPr>
        <w:widowControl/>
        <w:shd w:val="clear" w:color="auto" w:fill="FFFFFF"/>
        <w:spacing w:line="360" w:lineRule="auto"/>
        <w:ind w:firstLine="360" w:firstLineChars="150"/>
        <w:jc w:val="left"/>
        <w:rPr>
          <w:rFonts w:ascii="仿宋" w:hAnsi="仿宋" w:eastAsia="仿宋" w:cs="仿宋"/>
          <w:sz w:val="24"/>
          <w:szCs w:val="24"/>
        </w:rPr>
      </w:pPr>
      <w:r>
        <w:rPr>
          <w:rFonts w:ascii="仿宋" w:hAnsi="仿宋" w:eastAsia="仿宋" w:cs="黑体"/>
          <w:sz w:val="24"/>
          <w:szCs w:val="24"/>
        </w:rPr>
        <w:t>2</w:t>
      </w:r>
      <w:r>
        <w:rPr>
          <w:rFonts w:hint="eastAsia" w:ascii="仿宋" w:hAnsi="仿宋" w:eastAsia="仿宋" w:cs="黑体"/>
          <w:sz w:val="24"/>
          <w:szCs w:val="24"/>
        </w:rPr>
        <w:t>、具有良好的商业信誉和健全的财务会计制度</w:t>
      </w:r>
      <w:r>
        <w:rPr>
          <w:rFonts w:hint="eastAsia" w:ascii="仿宋" w:hAnsi="仿宋" w:eastAsia="仿宋" w:cs="仿宋"/>
          <w:sz w:val="24"/>
          <w:szCs w:val="24"/>
        </w:rPr>
        <w:t>【提供上一年度的财务状况报告（成立不满一年不需提供）】；</w:t>
      </w:r>
    </w:p>
    <w:p>
      <w:pPr>
        <w:pStyle w:val="40"/>
        <w:rPr>
          <w:rFonts w:ascii="仿宋" w:hAnsi="仿宋" w:eastAsia="仿宋"/>
          <w:color w:val="auto"/>
        </w:rPr>
      </w:pPr>
      <w:r>
        <w:rPr>
          <w:rFonts w:hint="eastAsia" w:ascii="仿宋" w:hAnsi="仿宋" w:eastAsia="仿宋" w:cs="仿宋"/>
          <w:color w:val="auto"/>
          <w:sz w:val="24"/>
          <w:szCs w:val="24"/>
        </w:rPr>
        <w:t>说明：上一年度的财务状况报告可提供上一年度的资产负债表、利润表等。</w:t>
      </w:r>
    </w:p>
    <w:p>
      <w:pPr>
        <w:spacing w:line="500" w:lineRule="exact"/>
        <w:ind w:firstLine="480" w:firstLineChars="200"/>
        <w:rPr>
          <w:rFonts w:ascii="仿宋" w:hAnsi="仿宋" w:eastAsia="仿宋" w:cs="黑体"/>
          <w:sz w:val="24"/>
          <w:szCs w:val="24"/>
        </w:rPr>
      </w:pPr>
      <w:r>
        <w:rPr>
          <w:rFonts w:ascii="仿宋" w:hAnsi="仿宋" w:eastAsia="仿宋" w:cs="黑体"/>
          <w:sz w:val="24"/>
          <w:szCs w:val="24"/>
        </w:rPr>
        <w:t>3</w:t>
      </w:r>
      <w:r>
        <w:rPr>
          <w:rFonts w:hint="eastAsia" w:ascii="仿宋" w:hAnsi="仿宋" w:eastAsia="仿宋" w:cs="黑体"/>
          <w:sz w:val="24"/>
          <w:szCs w:val="24"/>
        </w:rPr>
        <w:t>、具有履行合同所必须的设备和专业技术能力</w:t>
      </w:r>
      <w:r>
        <w:rPr>
          <w:rFonts w:hint="eastAsia" w:ascii="仿宋" w:hAnsi="仿宋" w:eastAsia="仿宋" w:cs="仿宋"/>
          <w:szCs w:val="22"/>
        </w:rPr>
        <w:t>（</w:t>
      </w:r>
      <w:r>
        <w:rPr>
          <w:rFonts w:hint="eastAsia" w:ascii="仿宋" w:hAnsi="仿宋" w:eastAsia="仿宋" w:cs="仿宋"/>
          <w:sz w:val="23"/>
          <w:szCs w:val="23"/>
        </w:rPr>
        <w:t>提供承诺函，按第七章后附格）</w:t>
      </w:r>
      <w:r>
        <w:rPr>
          <w:rFonts w:hint="eastAsia" w:ascii="仿宋" w:hAnsi="仿宋" w:eastAsia="仿宋" w:cs="黑体"/>
          <w:sz w:val="24"/>
          <w:szCs w:val="24"/>
        </w:rPr>
        <w:t>；</w:t>
      </w:r>
    </w:p>
    <w:p>
      <w:pPr>
        <w:spacing w:line="500" w:lineRule="exact"/>
        <w:ind w:firstLine="480" w:firstLineChars="200"/>
        <w:rPr>
          <w:rFonts w:ascii="仿宋" w:hAnsi="仿宋" w:eastAsia="仿宋" w:cs="黑体"/>
          <w:sz w:val="24"/>
          <w:szCs w:val="24"/>
        </w:rPr>
      </w:pPr>
      <w:r>
        <w:rPr>
          <w:rFonts w:ascii="仿宋" w:hAnsi="仿宋" w:eastAsia="仿宋" w:cs="黑体"/>
          <w:sz w:val="24"/>
          <w:szCs w:val="24"/>
        </w:rPr>
        <w:t>4</w:t>
      </w:r>
      <w:r>
        <w:rPr>
          <w:rFonts w:hint="eastAsia" w:ascii="仿宋" w:hAnsi="仿宋" w:eastAsia="仿宋" w:cs="黑体"/>
          <w:sz w:val="24"/>
          <w:szCs w:val="24"/>
        </w:rPr>
        <w:t>、有依法缴纳税收和社会保障资金的良好记录</w:t>
      </w:r>
      <w:r>
        <w:rPr>
          <w:rFonts w:hint="eastAsia" w:ascii="仿宋" w:hAnsi="仿宋" w:eastAsia="仿宋" w:cs="仿宋"/>
          <w:sz w:val="23"/>
          <w:szCs w:val="23"/>
        </w:rPr>
        <w:t>（提供自本公告发布日前6个月内任意1个月的依法缴纳税收和社会保障资金的相关材料）</w:t>
      </w:r>
      <w:r>
        <w:rPr>
          <w:rFonts w:hint="eastAsia" w:ascii="仿宋" w:hAnsi="仿宋" w:eastAsia="仿宋" w:cs="黑体"/>
          <w:sz w:val="24"/>
          <w:szCs w:val="24"/>
        </w:rPr>
        <w:t>；</w:t>
      </w:r>
    </w:p>
    <w:p>
      <w:pPr>
        <w:spacing w:line="500" w:lineRule="exact"/>
        <w:ind w:firstLine="480" w:firstLineChars="200"/>
        <w:rPr>
          <w:rFonts w:ascii="仿宋" w:hAnsi="仿宋" w:eastAsia="仿宋" w:cs="黑体"/>
          <w:sz w:val="24"/>
          <w:szCs w:val="24"/>
        </w:rPr>
      </w:pPr>
      <w:r>
        <w:rPr>
          <w:rFonts w:ascii="仿宋" w:hAnsi="仿宋" w:eastAsia="仿宋" w:cs="黑体"/>
          <w:sz w:val="24"/>
          <w:szCs w:val="24"/>
        </w:rPr>
        <w:t>5</w:t>
      </w:r>
      <w:r>
        <w:rPr>
          <w:rFonts w:hint="eastAsia" w:ascii="仿宋" w:hAnsi="仿宋" w:eastAsia="仿宋" w:cs="黑体"/>
          <w:sz w:val="24"/>
          <w:szCs w:val="24"/>
        </w:rPr>
        <w:t>、参加政府采购活动近三年内，在经营活动中没有重大违法记录</w:t>
      </w:r>
      <w:r>
        <w:rPr>
          <w:rFonts w:hint="eastAsia" w:ascii="仿宋" w:hAnsi="仿宋" w:eastAsia="仿宋" w:cs="仿宋"/>
          <w:sz w:val="23"/>
          <w:szCs w:val="23"/>
        </w:rPr>
        <w:t>（提供参加本项目政府采购活动前3年内在经营活动中没有重大违法记录的书面声明，按第七章后附格式）</w:t>
      </w:r>
      <w:r>
        <w:rPr>
          <w:rFonts w:hint="eastAsia" w:ascii="仿宋" w:hAnsi="仿宋" w:eastAsia="仿宋" w:cs="黑体"/>
          <w:sz w:val="24"/>
          <w:szCs w:val="24"/>
        </w:rPr>
        <w:t>。</w:t>
      </w:r>
    </w:p>
    <w:p>
      <w:pPr>
        <w:widowControl/>
        <w:spacing w:before="466" w:after="450" w:line="300" w:lineRule="auto"/>
        <w:ind w:firstLine="480" w:firstLineChars="200"/>
        <w:contextualSpacing/>
        <w:jc w:val="left"/>
        <w:rPr>
          <w:rFonts w:ascii="仿宋" w:hAnsi="仿宋" w:eastAsia="仿宋" w:cs="黑体"/>
          <w:sz w:val="24"/>
          <w:szCs w:val="24"/>
        </w:rPr>
      </w:pPr>
      <w:r>
        <w:rPr>
          <w:rFonts w:ascii="仿宋" w:hAnsi="仿宋" w:eastAsia="仿宋" w:cs="黑体"/>
          <w:sz w:val="24"/>
          <w:szCs w:val="24"/>
        </w:rPr>
        <w:t>6</w:t>
      </w:r>
      <w:r>
        <w:rPr>
          <w:rFonts w:hint="eastAsia" w:ascii="仿宋" w:hAnsi="仿宋" w:eastAsia="仿宋" w:cs="黑体"/>
          <w:sz w:val="24"/>
          <w:szCs w:val="24"/>
        </w:rPr>
        <w:t>、法律、行政法规规定的其他条件。</w:t>
      </w:r>
    </w:p>
    <w:p>
      <w:pPr>
        <w:widowControl/>
        <w:shd w:val="clear" w:color="auto" w:fill="FFFFFF"/>
        <w:spacing w:line="360" w:lineRule="auto"/>
        <w:ind w:firstLine="480" w:firstLineChars="200"/>
        <w:rPr>
          <w:rFonts w:ascii="仿宋" w:hAnsi="仿宋" w:eastAsia="仿宋" w:cs="Arial"/>
          <w:sz w:val="24"/>
          <w:szCs w:val="24"/>
        </w:rPr>
      </w:pPr>
      <w:r>
        <w:rPr>
          <w:rFonts w:hint="eastAsia" w:ascii="仿宋" w:hAnsi="仿宋" w:eastAsia="仿宋" w:cs="Arial"/>
          <w:sz w:val="24"/>
          <w:szCs w:val="24"/>
        </w:rPr>
        <w:t>7、</w:t>
      </w:r>
      <w:r>
        <w:rPr>
          <w:rFonts w:hint="eastAsia" w:ascii="仿宋" w:hAnsi="仿宋" w:eastAsia="仿宋" w:cs="宋体"/>
          <w:kern w:val="0"/>
          <w:sz w:val="24"/>
          <w:szCs w:val="24"/>
        </w:rPr>
        <w:t>法定代表人参加投标的，必须提供法人身份证明原件及本人身份证原件；非法定代表人参加的，必须提供法定代表人签名或盖章的授权委托书原件及被委托授权人身份证原件；</w:t>
      </w:r>
    </w:p>
    <w:p>
      <w:pPr>
        <w:widowControl/>
        <w:shd w:val="clear" w:color="auto" w:fill="FFFFFF"/>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8、响应供应商未被“信用中国”网站（www.creditchina.gov.cn）、中国政府采购网（www.ccgp.gov.cn）列入失信被执行人、重大税收违法案件当事人名单、政府采购严重失信行为记录名单；为确保政府采购守法供应商公平参加政府采购活动，采购代理机构将在开标开始后一个小时内，通过信用中国网站和中国政府采购网对供应商信用信息进行查询查证，并将查询记录截屏打印保存在采购档案内。</w:t>
      </w:r>
    </w:p>
    <w:p>
      <w:pPr>
        <w:spacing w:line="360" w:lineRule="auto"/>
        <w:ind w:firstLine="480" w:firstLineChars="200"/>
        <w:rPr>
          <w:rFonts w:ascii="仿宋" w:hAnsi="仿宋" w:eastAsia="仿宋" w:cs="宋体"/>
          <w:sz w:val="24"/>
          <w:szCs w:val="24"/>
        </w:rPr>
      </w:pPr>
      <w:r>
        <w:rPr>
          <w:rFonts w:hint="eastAsia" w:ascii="仿宋" w:hAnsi="仿宋" w:eastAsia="仿宋" w:cs="Arial"/>
          <w:kern w:val="0"/>
          <w:sz w:val="24"/>
          <w:szCs w:val="24"/>
        </w:rPr>
        <w:t>9</w:t>
      </w:r>
      <w:r>
        <w:rPr>
          <w:rFonts w:hint="eastAsia" w:ascii="仿宋" w:hAnsi="仿宋" w:eastAsia="仿宋" w:cs="Arial"/>
          <w:sz w:val="24"/>
          <w:szCs w:val="24"/>
        </w:rPr>
        <w:t>、</w:t>
      </w:r>
      <w:r>
        <w:rPr>
          <w:rFonts w:ascii="仿宋" w:hAnsi="仿宋" w:eastAsia="仿宋" w:cs="Arial"/>
          <w:sz w:val="24"/>
          <w:szCs w:val="24"/>
        </w:rPr>
        <w:t>供应商响应文件函</w:t>
      </w:r>
      <w:r>
        <w:rPr>
          <w:rFonts w:hint="eastAsia" w:ascii="仿宋" w:hAnsi="仿宋" w:eastAsia="仿宋" w:cs="Arial"/>
          <w:sz w:val="24"/>
          <w:szCs w:val="24"/>
        </w:rPr>
        <w:t>（格</w:t>
      </w:r>
      <w:r>
        <w:rPr>
          <w:rFonts w:hint="eastAsia" w:ascii="仿宋" w:hAnsi="仿宋" w:eastAsia="仿宋" w:cs="宋体"/>
          <w:sz w:val="24"/>
          <w:szCs w:val="24"/>
        </w:rPr>
        <w:t>式按第七章）。</w:t>
      </w:r>
    </w:p>
    <w:p>
      <w:pPr>
        <w:snapToGrid w:val="0"/>
        <w:spacing w:line="360" w:lineRule="auto"/>
        <w:ind w:firstLine="480" w:firstLineChars="200"/>
        <w:rPr>
          <w:rFonts w:ascii="仿宋" w:hAnsi="仿宋" w:eastAsia="仿宋" w:cs="Arial"/>
          <w:sz w:val="24"/>
          <w:szCs w:val="24"/>
        </w:rPr>
      </w:pPr>
      <w:r>
        <w:rPr>
          <w:rFonts w:hint="eastAsia" w:ascii="仿宋" w:hAnsi="仿宋" w:eastAsia="仿宋" w:cs="Arial"/>
          <w:sz w:val="24"/>
          <w:szCs w:val="24"/>
        </w:rPr>
        <w:t>10、符合法律、法规规定的其他条件。</w:t>
      </w:r>
    </w:p>
    <w:p>
      <w:pPr>
        <w:snapToGrid w:val="0"/>
        <w:spacing w:line="440" w:lineRule="exact"/>
        <w:ind w:firstLine="460" w:firstLineChars="200"/>
        <w:rPr>
          <w:rFonts w:ascii="仿宋" w:hAnsi="仿宋" w:eastAsia="仿宋" w:cs="仿宋"/>
          <w:sz w:val="23"/>
          <w:szCs w:val="23"/>
        </w:rPr>
      </w:pPr>
      <w:r>
        <w:rPr>
          <w:rFonts w:hint="eastAsia" w:ascii="仿宋" w:hAnsi="仿宋" w:eastAsia="仿宋" w:cs="仿宋"/>
          <w:sz w:val="23"/>
          <w:szCs w:val="23"/>
        </w:rPr>
        <w:t>11、法定代表人为同一个人的两个及两个以上法人，母公司、全资子公司及其控股公司，都不得在同一采购项目相同标段中同时投标，一经发现，将视同围标处理。</w:t>
      </w:r>
    </w:p>
    <w:p>
      <w:pPr>
        <w:snapToGrid w:val="0"/>
        <w:spacing w:line="440" w:lineRule="exact"/>
        <w:ind w:firstLine="460" w:firstLineChars="200"/>
        <w:rPr>
          <w:rFonts w:ascii="仿宋" w:hAnsi="仿宋" w:eastAsia="仿宋" w:cs="仿宋"/>
          <w:sz w:val="23"/>
          <w:szCs w:val="23"/>
        </w:rPr>
      </w:pPr>
      <w:r>
        <w:rPr>
          <w:rFonts w:hint="eastAsia" w:ascii="仿宋" w:hAnsi="仿宋" w:eastAsia="仿宋" w:cs="仿宋"/>
          <w:sz w:val="23"/>
          <w:szCs w:val="23"/>
        </w:rPr>
        <w:t>12、单位负责人为同一人或者存在直接控股、管理关系的不同供应商，不得参加同一合同项下的采购活动。</w:t>
      </w:r>
    </w:p>
    <w:p>
      <w:pPr>
        <w:spacing w:line="360" w:lineRule="auto"/>
        <w:rPr>
          <w:rFonts w:ascii="仿宋" w:hAnsi="仿宋" w:eastAsia="仿宋"/>
          <w:b/>
          <w:sz w:val="24"/>
          <w:szCs w:val="24"/>
        </w:rPr>
      </w:pPr>
      <w:bookmarkStart w:id="17" w:name="_Toc28359091"/>
      <w:bookmarkStart w:id="18" w:name="_Toc28359014"/>
      <w:r>
        <w:rPr>
          <w:rFonts w:ascii="仿宋" w:hAnsi="仿宋" w:eastAsia="仿宋"/>
          <w:b/>
          <w:sz w:val="24"/>
          <w:szCs w:val="24"/>
        </w:rPr>
        <w:t>（</w:t>
      </w:r>
      <w:r>
        <w:rPr>
          <w:rFonts w:hint="eastAsia" w:ascii="仿宋" w:hAnsi="仿宋" w:eastAsia="仿宋"/>
          <w:b/>
          <w:sz w:val="24"/>
          <w:szCs w:val="24"/>
        </w:rPr>
        <w:t>二</w:t>
      </w:r>
      <w:r>
        <w:rPr>
          <w:rFonts w:ascii="仿宋" w:hAnsi="仿宋" w:eastAsia="仿宋"/>
          <w:b/>
          <w:sz w:val="24"/>
          <w:szCs w:val="24"/>
        </w:rPr>
        <w:t>）</w:t>
      </w:r>
      <w:r>
        <w:rPr>
          <w:rFonts w:hint="eastAsia" w:ascii="仿宋" w:hAnsi="仿宋" w:eastAsia="仿宋"/>
          <w:b/>
          <w:sz w:val="24"/>
          <w:szCs w:val="24"/>
        </w:rPr>
        <w:t>落实政府采购政策需满足的资格要求：</w:t>
      </w:r>
    </w:p>
    <w:p>
      <w:pPr>
        <w:snapToGrid w:val="0"/>
        <w:spacing w:line="360" w:lineRule="auto"/>
        <w:contextualSpacing/>
        <w:rPr>
          <w:rFonts w:ascii="仿宋" w:hAnsi="仿宋" w:eastAsia="仿宋"/>
          <w:b/>
          <w:sz w:val="24"/>
          <w:szCs w:val="24"/>
        </w:rPr>
      </w:pPr>
      <w:r>
        <w:rPr>
          <w:rFonts w:hint="eastAsia" w:ascii="仿宋" w:hAnsi="仿宋" w:eastAsia="仿宋"/>
          <w:b/>
          <w:sz w:val="24"/>
          <w:szCs w:val="24"/>
        </w:rPr>
        <w:t>(三)本项目的特定资格要求：</w:t>
      </w:r>
      <w:bookmarkStart w:id="19" w:name="_Toc35393631"/>
      <w:bookmarkStart w:id="20" w:name="_Toc35393800"/>
    </w:p>
    <w:p>
      <w:pPr>
        <w:snapToGrid w:val="0"/>
        <w:spacing w:line="440" w:lineRule="exact"/>
        <w:ind w:firstLine="460" w:firstLineChars="200"/>
        <w:rPr>
          <w:rFonts w:ascii="仿宋" w:hAnsi="仿宋" w:eastAsia="仿宋" w:cs="仿宋"/>
          <w:sz w:val="23"/>
          <w:szCs w:val="23"/>
        </w:rPr>
      </w:pPr>
      <w:bookmarkStart w:id="21" w:name="_Hlk44927324"/>
      <w:r>
        <w:rPr>
          <w:rFonts w:hint="eastAsia" w:ascii="仿宋" w:hAnsi="仿宋" w:eastAsia="仿宋" w:cs="仿宋"/>
          <w:sz w:val="23"/>
          <w:szCs w:val="23"/>
        </w:rPr>
        <w:t>响应供应商必须具有有效的食品经营许可证或食品生产许可证原件及复印件。</w:t>
      </w:r>
      <w:bookmarkEnd w:id="21"/>
    </w:p>
    <w:p>
      <w:pPr>
        <w:spacing w:line="360" w:lineRule="auto"/>
        <w:rPr>
          <w:rFonts w:ascii="仿宋" w:hAnsi="仿宋" w:eastAsia="仿宋" w:cs="宋体"/>
          <w:b/>
          <w:bCs/>
          <w:sz w:val="24"/>
          <w:szCs w:val="24"/>
        </w:rPr>
      </w:pPr>
      <w:r>
        <w:rPr>
          <w:rFonts w:hint="eastAsia" w:ascii="仿宋" w:hAnsi="仿宋" w:eastAsia="仿宋" w:cs="宋体"/>
          <w:b/>
          <w:bCs/>
          <w:sz w:val="24"/>
          <w:szCs w:val="24"/>
        </w:rPr>
        <w:t>三、获取采购文件</w:t>
      </w:r>
      <w:bookmarkEnd w:id="17"/>
      <w:bookmarkEnd w:id="18"/>
      <w:bookmarkEnd w:id="19"/>
      <w:bookmarkEnd w:id="20"/>
    </w:p>
    <w:p>
      <w:pPr>
        <w:spacing w:line="360" w:lineRule="auto"/>
        <w:ind w:firstLine="540"/>
        <w:rPr>
          <w:rFonts w:ascii="仿宋" w:hAnsi="仿宋" w:eastAsia="仿宋" w:cs="宋体"/>
          <w:sz w:val="24"/>
          <w:szCs w:val="24"/>
          <w:u w:val="single"/>
        </w:rPr>
      </w:pPr>
      <w:r>
        <w:rPr>
          <w:rFonts w:hint="eastAsia" w:ascii="仿宋" w:hAnsi="仿宋" w:eastAsia="仿宋" w:cs="宋体"/>
          <w:sz w:val="24"/>
          <w:szCs w:val="24"/>
        </w:rPr>
        <w:t>1、时间：</w:t>
      </w:r>
      <w:r>
        <w:rPr>
          <w:rFonts w:hint="eastAsia" w:ascii="仿宋" w:hAnsi="仿宋" w:eastAsia="仿宋" w:cs="宋体"/>
          <w:sz w:val="24"/>
          <w:szCs w:val="24"/>
          <w:u w:val="single"/>
        </w:rPr>
        <w:t>　2021年 7 月 26  日至 2021 年 8 月 6  日14:30分止</w:t>
      </w:r>
    </w:p>
    <w:p>
      <w:pPr>
        <w:widowControl/>
        <w:spacing w:line="440" w:lineRule="exact"/>
        <w:ind w:firstLine="480" w:firstLineChars="200"/>
        <w:rPr>
          <w:rFonts w:ascii="仿宋" w:hAnsi="仿宋" w:eastAsia="仿宋" w:cs="宋体"/>
          <w:sz w:val="24"/>
          <w:szCs w:val="24"/>
        </w:rPr>
      </w:pPr>
      <w:r>
        <w:rPr>
          <w:rFonts w:hint="eastAsia" w:ascii="仿宋" w:hAnsi="仿宋" w:eastAsia="仿宋" w:cs="宋体"/>
          <w:sz w:val="24"/>
          <w:szCs w:val="24"/>
        </w:rPr>
        <w:t>2、地点：供应商</w:t>
      </w:r>
      <w:r>
        <w:rPr>
          <w:rFonts w:ascii="仿宋" w:hAnsi="仿宋" w:eastAsia="仿宋"/>
          <w:sz w:val="24"/>
          <w:u w:val="single"/>
        </w:rPr>
        <w:t>直接</w:t>
      </w:r>
      <w:r>
        <w:rPr>
          <w:rFonts w:ascii="仿宋" w:hAnsi="仿宋" w:eastAsia="仿宋"/>
          <w:kern w:val="0"/>
          <w:sz w:val="24"/>
          <w:u w:val="single"/>
        </w:rPr>
        <w:t>从</w:t>
      </w:r>
      <w:r>
        <w:rPr>
          <w:rFonts w:hint="eastAsia" w:ascii="仿宋" w:hAnsi="仿宋" w:eastAsia="仿宋"/>
          <w:sz w:val="24"/>
          <w:u w:val="single"/>
        </w:rPr>
        <w:t>南通市教育局（http://jyj.nantong.gov.cn/）、南通市天星湖中学（http://txhzx.ntkfqjy.com/index.aspx ）、南通市东方中学(http://dfzx.ntkfqjy.com/)、南通市竹行中学（http://www.ntzhzx.com/）等东方中学教育联合体学校官网</w:t>
      </w:r>
      <w:r>
        <w:rPr>
          <w:rFonts w:ascii="仿宋" w:hAnsi="仿宋" w:eastAsia="仿宋"/>
          <w:sz w:val="24"/>
          <w:u w:val="single"/>
        </w:rPr>
        <w:t>下载竞争性磋商文件</w:t>
      </w:r>
      <w:r>
        <w:rPr>
          <w:rFonts w:ascii="仿宋" w:hAnsi="仿宋" w:eastAsia="仿宋"/>
          <w:kern w:val="0"/>
          <w:sz w:val="24"/>
        </w:rPr>
        <w:t>等招标资料。</w:t>
      </w:r>
    </w:p>
    <w:p>
      <w:pPr>
        <w:spacing w:line="360" w:lineRule="auto"/>
        <w:ind w:firstLine="540"/>
        <w:rPr>
          <w:rFonts w:ascii="仿宋" w:hAnsi="仿宋" w:eastAsia="仿宋" w:cs="宋体"/>
          <w:sz w:val="24"/>
          <w:szCs w:val="24"/>
          <w:u w:val="single"/>
        </w:rPr>
      </w:pPr>
      <w:r>
        <w:rPr>
          <w:rFonts w:hint="eastAsia" w:ascii="仿宋" w:hAnsi="仿宋" w:eastAsia="仿宋" w:cs="宋体"/>
          <w:sz w:val="24"/>
          <w:szCs w:val="24"/>
        </w:rPr>
        <w:t>3、方式：自行下载</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4、售价：300元/每位响应供应商</w:t>
      </w:r>
      <w:bookmarkStart w:id="22" w:name="_Toc28359092"/>
      <w:bookmarkStart w:id="23" w:name="_Toc35393632"/>
      <w:bookmarkStart w:id="24" w:name="_Toc35393801"/>
      <w:bookmarkStart w:id="25" w:name="_Toc28359015"/>
      <w:r>
        <w:rPr>
          <w:rFonts w:hint="eastAsia" w:ascii="仿宋" w:hAnsi="仿宋" w:eastAsia="仿宋" w:cs="宋体"/>
          <w:sz w:val="24"/>
          <w:szCs w:val="24"/>
        </w:rPr>
        <w:t>（递交投标文件同时递交）</w:t>
      </w:r>
    </w:p>
    <w:p>
      <w:pPr>
        <w:spacing w:line="360" w:lineRule="auto"/>
        <w:ind w:firstLine="361" w:firstLineChars="150"/>
        <w:rPr>
          <w:rFonts w:ascii="仿宋" w:hAnsi="仿宋" w:eastAsia="仿宋" w:cs="宋体"/>
          <w:b/>
          <w:sz w:val="24"/>
          <w:szCs w:val="24"/>
        </w:rPr>
      </w:pPr>
      <w:r>
        <w:rPr>
          <w:rFonts w:hint="eastAsia" w:ascii="仿宋" w:hAnsi="仿宋" w:eastAsia="仿宋" w:cs="宋体"/>
          <w:b/>
          <w:bCs/>
          <w:sz w:val="24"/>
          <w:szCs w:val="24"/>
        </w:rPr>
        <w:t>四、响应文件提交</w:t>
      </w:r>
      <w:bookmarkEnd w:id="22"/>
      <w:bookmarkEnd w:id="23"/>
      <w:bookmarkEnd w:id="24"/>
      <w:bookmarkEnd w:id="25"/>
      <w:bookmarkStart w:id="26" w:name="_Toc28359093"/>
      <w:bookmarkStart w:id="27" w:name="_Toc35393633"/>
      <w:bookmarkStart w:id="28" w:name="_Toc28359016"/>
      <w:bookmarkStart w:id="29" w:name="_Toc35393802"/>
    </w:p>
    <w:p>
      <w:pPr>
        <w:spacing w:line="360" w:lineRule="auto"/>
        <w:ind w:firstLine="360" w:firstLineChars="150"/>
        <w:rPr>
          <w:rFonts w:ascii="仿宋" w:hAnsi="仿宋" w:eastAsia="仿宋" w:cs="宋体"/>
          <w:sz w:val="24"/>
          <w:szCs w:val="24"/>
          <w:u w:val="single"/>
        </w:rPr>
      </w:pPr>
      <w:r>
        <w:rPr>
          <w:rFonts w:hint="eastAsia" w:ascii="仿宋" w:hAnsi="仿宋" w:eastAsia="仿宋" w:cs="宋体"/>
          <w:sz w:val="24"/>
          <w:szCs w:val="24"/>
        </w:rPr>
        <w:t>1、截止时间：可在</w:t>
      </w:r>
      <w:r>
        <w:rPr>
          <w:rFonts w:hint="eastAsia" w:ascii="仿宋" w:hAnsi="仿宋" w:eastAsia="仿宋" w:cs="宋体"/>
          <w:sz w:val="24"/>
          <w:szCs w:val="24"/>
          <w:u w:val="single"/>
        </w:rPr>
        <w:t>2021年 8  月  6 日 14 点00  分时</w:t>
      </w:r>
      <w:r>
        <w:rPr>
          <w:rFonts w:hint="eastAsia" w:ascii="仿宋" w:hAnsi="仿宋" w:eastAsia="仿宋" w:cs="宋体"/>
          <w:sz w:val="24"/>
          <w:szCs w:val="24"/>
        </w:rPr>
        <w:t>（北京时间）</w:t>
      </w:r>
      <w:r>
        <w:rPr>
          <w:rFonts w:hint="eastAsia" w:ascii="仿宋" w:hAnsi="仿宋" w:eastAsia="仿宋" w:cs="宋体"/>
          <w:sz w:val="24"/>
          <w:szCs w:val="24"/>
          <w:u w:val="single"/>
        </w:rPr>
        <w:t>开始递交投标文件，递交截止时间： 2021年 8  月 6  日14 点30  分</w:t>
      </w:r>
      <w:r>
        <w:rPr>
          <w:rFonts w:hint="eastAsia" w:ascii="仿宋" w:hAnsi="仿宋" w:eastAsia="仿宋" w:cs="宋体"/>
          <w:sz w:val="24"/>
          <w:szCs w:val="24"/>
        </w:rPr>
        <w:t>（北京时间），</w:t>
      </w:r>
      <w:r>
        <w:rPr>
          <w:rFonts w:hint="eastAsia" w:ascii="仿宋" w:hAnsi="仿宋" w:eastAsia="仿宋"/>
          <w:sz w:val="24"/>
        </w:rPr>
        <w:t>逾期送达将作无效响应处理。</w:t>
      </w:r>
    </w:p>
    <w:p>
      <w:pPr>
        <w:pStyle w:val="8"/>
        <w:rPr>
          <w:rFonts w:ascii="仿宋" w:hAnsi="仿宋" w:eastAsia="仿宋" w:cs="宋体"/>
          <w:sz w:val="24"/>
          <w:szCs w:val="24"/>
          <w:u w:val="single"/>
        </w:rPr>
      </w:pPr>
      <w:r>
        <w:rPr>
          <w:rFonts w:hint="eastAsia" w:ascii="仿宋" w:hAnsi="仿宋" w:eastAsia="仿宋" w:cs="宋体"/>
          <w:sz w:val="24"/>
          <w:szCs w:val="24"/>
        </w:rPr>
        <w:t>2、开标地点：</w:t>
      </w:r>
      <w:r>
        <w:rPr>
          <w:rFonts w:hint="eastAsia" w:ascii="仿宋" w:hAnsi="仿宋" w:eastAsia="仿宋" w:cs="宋体"/>
          <w:sz w:val="24"/>
          <w:szCs w:val="24"/>
          <w:u w:val="single"/>
        </w:rPr>
        <w:t xml:space="preserve"> 南通市经济技术开发区振兴东路298号南通市天星湖中学滋兰楼六楼西会议室</w:t>
      </w:r>
    </w:p>
    <w:p>
      <w:pPr>
        <w:spacing w:line="360" w:lineRule="auto"/>
        <w:ind w:firstLine="241" w:firstLineChars="100"/>
        <w:rPr>
          <w:rFonts w:ascii="仿宋" w:hAnsi="仿宋" w:eastAsia="仿宋" w:cs="宋体"/>
          <w:b/>
          <w:bCs/>
          <w:sz w:val="24"/>
          <w:szCs w:val="24"/>
        </w:rPr>
      </w:pPr>
      <w:r>
        <w:rPr>
          <w:rFonts w:hint="eastAsia" w:ascii="仿宋" w:hAnsi="仿宋" w:eastAsia="仿宋" w:cs="宋体"/>
          <w:b/>
          <w:bCs/>
          <w:sz w:val="24"/>
          <w:szCs w:val="24"/>
        </w:rPr>
        <w:t>五、开启</w:t>
      </w:r>
    </w:p>
    <w:p>
      <w:pPr>
        <w:ind w:firstLine="480" w:firstLineChars="200"/>
        <w:rPr>
          <w:rFonts w:ascii="仿宋" w:hAnsi="仿宋" w:eastAsia="仿宋"/>
          <w:bCs/>
          <w:sz w:val="28"/>
          <w:szCs w:val="28"/>
          <w:u w:val="single"/>
        </w:rPr>
      </w:pPr>
      <w:r>
        <w:rPr>
          <w:rFonts w:hint="eastAsia" w:ascii="仿宋" w:hAnsi="仿宋" w:eastAsia="仿宋"/>
          <w:sz w:val="24"/>
          <w:szCs w:val="24"/>
        </w:rPr>
        <w:t>时间：</w:t>
      </w:r>
      <w:r>
        <w:rPr>
          <w:rFonts w:hint="eastAsia" w:ascii="仿宋" w:hAnsi="仿宋" w:eastAsia="仿宋" w:cs="宋体"/>
          <w:sz w:val="24"/>
          <w:szCs w:val="24"/>
          <w:u w:val="single"/>
        </w:rPr>
        <w:t>2021年  8 月  6 日 14点30  分</w:t>
      </w:r>
      <w:r>
        <w:rPr>
          <w:rFonts w:hint="eastAsia" w:ascii="仿宋" w:hAnsi="仿宋" w:eastAsia="仿宋" w:cs="宋体"/>
          <w:sz w:val="24"/>
          <w:szCs w:val="24"/>
        </w:rPr>
        <w:t>（北京时间）</w:t>
      </w:r>
    </w:p>
    <w:p>
      <w:pPr>
        <w:pStyle w:val="8"/>
        <w:ind w:firstLine="480" w:firstLineChars="200"/>
        <w:rPr>
          <w:rFonts w:hint="eastAsia" w:ascii="仿宋" w:hAnsi="仿宋" w:eastAsia="仿宋" w:cs="宋体"/>
          <w:sz w:val="24"/>
          <w:szCs w:val="24"/>
          <w:u w:val="single"/>
        </w:rPr>
      </w:pPr>
      <w:r>
        <w:rPr>
          <w:rFonts w:hint="eastAsia" w:ascii="仿宋" w:hAnsi="仿宋" w:eastAsia="仿宋"/>
          <w:sz w:val="24"/>
          <w:szCs w:val="24"/>
        </w:rPr>
        <w:t>地点：</w:t>
      </w:r>
      <w:bookmarkEnd w:id="26"/>
      <w:bookmarkEnd w:id="27"/>
      <w:bookmarkEnd w:id="28"/>
      <w:bookmarkEnd w:id="29"/>
      <w:bookmarkStart w:id="30" w:name="_Toc35393804"/>
      <w:bookmarkStart w:id="31" w:name="_Toc35393635"/>
      <w:r>
        <w:rPr>
          <w:rFonts w:hint="eastAsia" w:ascii="仿宋" w:hAnsi="仿宋" w:eastAsia="仿宋" w:cs="宋体"/>
          <w:sz w:val="24"/>
          <w:szCs w:val="24"/>
          <w:u w:val="single"/>
        </w:rPr>
        <w:t xml:space="preserve">   南通市经济技术开发区振兴东路298号南通市天星湖中学滋兰楼六楼西会议室</w:t>
      </w:r>
    </w:p>
    <w:p>
      <w:pPr>
        <w:pStyle w:val="8"/>
        <w:rPr>
          <w:rFonts w:hint="eastAsia" w:ascii="仿宋" w:hAnsi="仿宋" w:eastAsia="仿宋" w:cs="宋体"/>
          <w:b/>
          <w:sz w:val="24"/>
          <w:szCs w:val="24"/>
        </w:rPr>
      </w:pPr>
      <w:r>
        <w:rPr>
          <w:rFonts w:hint="eastAsia" w:ascii="仿宋" w:hAnsi="仿宋" w:eastAsia="仿宋" w:cs="宋体"/>
          <w:sz w:val="24"/>
          <w:szCs w:val="24"/>
        </w:rPr>
        <w:t>六、</w:t>
      </w:r>
      <w:r>
        <w:rPr>
          <w:rFonts w:hint="eastAsia" w:ascii="仿宋" w:hAnsi="仿宋" w:eastAsia="仿宋" w:cs="宋体"/>
          <w:b/>
          <w:sz w:val="24"/>
          <w:szCs w:val="24"/>
        </w:rPr>
        <w:t>磋商公告期限</w:t>
      </w:r>
    </w:p>
    <w:p>
      <w:pPr>
        <w:pStyle w:val="8"/>
        <w:spacing w:line="360" w:lineRule="auto"/>
        <w:ind w:firstLine="480" w:firstLineChars="200"/>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自本磋商公告在</w:t>
      </w:r>
      <w:r>
        <w:rPr>
          <w:rFonts w:hint="eastAsia" w:ascii="仿宋" w:hAnsi="仿宋" w:eastAsia="仿宋"/>
          <w:color w:val="000000" w:themeColor="text1"/>
          <w:sz w:val="24"/>
          <w:u w:val="single"/>
          <w14:textFill>
            <w14:solidFill>
              <w14:schemeClr w14:val="tx1"/>
            </w14:solidFill>
          </w14:textFill>
        </w:rPr>
        <w:t>南通市教育局（http://jyj.nantong.gov.cn/）、南通市天星湖中学（http://txhzx.ntkfqjy.com/index.aspx ）、南通市东方中学(http://dfzx.ntkfqjy.com/)、南通市竹行中学（http://www.ntzhzx.com/）等东方中学教育联合体学校官网发布之日起3个工作日。</w:t>
      </w:r>
    </w:p>
    <w:p>
      <w:pPr>
        <w:spacing w:line="360" w:lineRule="auto"/>
        <w:rPr>
          <w:rFonts w:ascii="仿宋" w:hAnsi="仿宋" w:eastAsia="仿宋" w:cs="宋体"/>
          <w:b/>
          <w:bCs/>
          <w:sz w:val="24"/>
          <w:szCs w:val="24"/>
        </w:rPr>
      </w:pPr>
      <w:r>
        <w:rPr>
          <w:rFonts w:hint="eastAsia" w:ascii="仿宋" w:hAnsi="仿宋" w:eastAsia="仿宋" w:cs="宋体"/>
          <w:b/>
          <w:bCs/>
          <w:sz w:val="24"/>
          <w:szCs w:val="24"/>
        </w:rPr>
        <w:t>七、其他补充事宜</w:t>
      </w:r>
      <w:bookmarkEnd w:id="30"/>
      <w:bookmarkEnd w:id="31"/>
      <w:bookmarkStart w:id="32" w:name="_Toc28359018"/>
      <w:bookmarkStart w:id="33" w:name="_Toc35393636"/>
      <w:bookmarkStart w:id="34" w:name="_Toc35393805"/>
      <w:bookmarkStart w:id="35" w:name="_Toc28359095"/>
    </w:p>
    <w:p>
      <w:pPr>
        <w:snapToGrid w:val="0"/>
        <w:spacing w:line="360" w:lineRule="auto"/>
        <w:ind w:firstLine="480" w:firstLineChars="200"/>
        <w:contextualSpacing/>
        <w:rPr>
          <w:rFonts w:ascii="仿宋" w:hAnsi="仿宋" w:eastAsia="仿宋"/>
          <w:sz w:val="24"/>
          <w:szCs w:val="24"/>
        </w:rPr>
      </w:pPr>
      <w:r>
        <w:rPr>
          <w:rFonts w:hint="eastAsia" w:ascii="仿宋" w:hAnsi="仿宋" w:eastAsia="仿宋"/>
          <w:sz w:val="24"/>
          <w:szCs w:val="24"/>
        </w:rPr>
        <w:t>1、本项目的采购人其他资格要求、项目需求、评分标准，均由采购人提出。相关</w:t>
      </w:r>
      <w:r>
        <w:rPr>
          <w:rFonts w:ascii="仿宋" w:hAnsi="仿宋" w:eastAsia="仿宋"/>
          <w:sz w:val="24"/>
          <w:szCs w:val="24"/>
        </w:rPr>
        <w:t>的询问、质疑</w:t>
      </w:r>
      <w:r>
        <w:rPr>
          <w:rFonts w:hint="eastAsia" w:ascii="仿宋" w:hAnsi="仿宋" w:eastAsia="仿宋"/>
          <w:sz w:val="24"/>
          <w:szCs w:val="24"/>
        </w:rPr>
        <w:t>，</w:t>
      </w:r>
      <w:r>
        <w:rPr>
          <w:rFonts w:ascii="仿宋" w:hAnsi="仿宋" w:eastAsia="仿宋"/>
          <w:sz w:val="24"/>
          <w:szCs w:val="24"/>
        </w:rPr>
        <w:t>请</w:t>
      </w:r>
      <w:r>
        <w:rPr>
          <w:rFonts w:hint="eastAsia" w:ascii="仿宋" w:hAnsi="仿宋" w:eastAsia="仿宋"/>
          <w:sz w:val="24"/>
          <w:szCs w:val="24"/>
        </w:rPr>
        <w:t>直接</w:t>
      </w:r>
      <w:r>
        <w:rPr>
          <w:rFonts w:ascii="仿宋" w:hAnsi="仿宋" w:eastAsia="仿宋"/>
          <w:sz w:val="24"/>
          <w:szCs w:val="24"/>
        </w:rPr>
        <w:t>向采购人提出，</w:t>
      </w:r>
      <w:r>
        <w:rPr>
          <w:rFonts w:hint="eastAsia" w:ascii="仿宋" w:hAnsi="仿宋" w:eastAsia="仿宋"/>
          <w:sz w:val="24"/>
          <w:szCs w:val="24"/>
        </w:rPr>
        <w:t>并</w:t>
      </w:r>
      <w:r>
        <w:rPr>
          <w:rFonts w:ascii="仿宋" w:hAnsi="仿宋" w:eastAsia="仿宋"/>
          <w:sz w:val="24"/>
          <w:szCs w:val="24"/>
        </w:rPr>
        <w:t>由采购人负责答复。</w:t>
      </w:r>
    </w:p>
    <w:p>
      <w:pPr>
        <w:snapToGrid w:val="0"/>
        <w:spacing w:line="360" w:lineRule="auto"/>
        <w:ind w:firstLine="600" w:firstLineChars="250"/>
        <w:contextualSpacing/>
        <w:rPr>
          <w:rFonts w:ascii="仿宋" w:hAnsi="仿宋" w:eastAsia="仿宋"/>
          <w:sz w:val="24"/>
          <w:szCs w:val="24"/>
        </w:rPr>
      </w:pPr>
      <w:r>
        <w:rPr>
          <w:rFonts w:hint="eastAsia" w:ascii="仿宋" w:hAnsi="仿宋" w:eastAsia="仿宋"/>
          <w:sz w:val="24"/>
          <w:szCs w:val="24"/>
        </w:rPr>
        <w:t>2、投标保证金的形式：/</w:t>
      </w:r>
    </w:p>
    <w:p>
      <w:pPr>
        <w:widowControl/>
        <w:shd w:val="clear" w:color="auto" w:fill="FFFFFF"/>
        <w:ind w:firstLine="720" w:firstLineChars="300"/>
        <w:jc w:val="left"/>
        <w:rPr>
          <w:rFonts w:ascii="仿宋" w:hAnsi="仿宋" w:eastAsia="仿宋" w:cs="黑体"/>
          <w:kern w:val="0"/>
          <w:sz w:val="24"/>
          <w:szCs w:val="24"/>
        </w:rPr>
      </w:pPr>
      <w:r>
        <w:rPr>
          <w:rFonts w:hint="eastAsia" w:ascii="仿宋" w:hAnsi="仿宋" w:eastAsia="仿宋" w:cs="黑体"/>
          <w:sz w:val="24"/>
          <w:szCs w:val="24"/>
        </w:rPr>
        <w:t>3、拒绝以下磋商供应商参与投标：</w:t>
      </w:r>
    </w:p>
    <w:p>
      <w:pPr>
        <w:widowControl/>
        <w:shd w:val="clear" w:color="auto" w:fill="FFFFFF"/>
        <w:ind w:firstLine="480" w:firstLineChars="200"/>
        <w:jc w:val="left"/>
        <w:rPr>
          <w:rFonts w:ascii="仿宋" w:hAnsi="仿宋" w:eastAsia="仿宋" w:cs="黑体"/>
          <w:sz w:val="24"/>
          <w:szCs w:val="24"/>
        </w:rPr>
      </w:pPr>
      <w:r>
        <w:rPr>
          <w:rFonts w:hint="eastAsia" w:ascii="仿宋" w:hAnsi="仿宋" w:eastAsia="仿宋" w:cs="黑体"/>
          <w:sz w:val="24"/>
          <w:szCs w:val="24"/>
        </w:rPr>
        <w:t>磋商供应商之间存在下列互为关联关系的情形之一的，不得同时参加本项目投标：</w:t>
      </w:r>
    </w:p>
    <w:p>
      <w:pPr>
        <w:widowControl/>
        <w:shd w:val="clear" w:color="auto" w:fill="FFFFFF"/>
        <w:ind w:firstLine="480" w:firstLineChars="200"/>
        <w:jc w:val="left"/>
        <w:rPr>
          <w:rFonts w:ascii="仿宋" w:hAnsi="仿宋" w:eastAsia="仿宋" w:cs="黑体"/>
          <w:sz w:val="24"/>
          <w:szCs w:val="24"/>
        </w:rPr>
      </w:pPr>
      <w:r>
        <w:rPr>
          <w:rFonts w:ascii="仿宋" w:hAnsi="仿宋" w:eastAsia="仿宋" w:cs="黑体"/>
          <w:sz w:val="24"/>
          <w:szCs w:val="24"/>
        </w:rPr>
        <w:t xml:space="preserve">(1) </w:t>
      </w:r>
      <w:r>
        <w:rPr>
          <w:rFonts w:hint="eastAsia" w:ascii="仿宋" w:hAnsi="仿宋" w:eastAsia="仿宋" w:cs="黑体"/>
          <w:sz w:val="24"/>
          <w:szCs w:val="24"/>
        </w:rPr>
        <w:t>法定代表人为同一人的两个及两个以上法人；</w:t>
      </w:r>
    </w:p>
    <w:p>
      <w:pPr>
        <w:pStyle w:val="41"/>
        <w:ind w:firstLine="480" w:firstLineChars="200"/>
        <w:rPr>
          <w:rFonts w:ascii="仿宋" w:hAnsi="仿宋" w:eastAsia="仿宋"/>
          <w:color w:val="auto"/>
        </w:rPr>
      </w:pPr>
      <w:r>
        <w:rPr>
          <w:rFonts w:ascii="仿宋" w:hAnsi="仿宋" w:eastAsia="仿宋" w:cs="黑体"/>
          <w:color w:val="auto"/>
        </w:rPr>
        <w:t xml:space="preserve">(2) </w:t>
      </w:r>
      <w:r>
        <w:rPr>
          <w:rFonts w:hint="eastAsia" w:ascii="仿宋" w:hAnsi="仿宋" w:eastAsia="仿宋" w:cs="黑体"/>
          <w:color w:val="auto"/>
        </w:rPr>
        <w:t>母公司、直接或间接持股</w:t>
      </w:r>
      <w:r>
        <w:rPr>
          <w:rFonts w:ascii="仿宋" w:hAnsi="仿宋" w:eastAsia="仿宋" w:cs="黑体"/>
          <w:color w:val="auto"/>
        </w:rPr>
        <w:t>50</w:t>
      </w:r>
      <w:r>
        <w:rPr>
          <w:rFonts w:hint="eastAsia" w:ascii="仿宋" w:hAnsi="仿宋" w:eastAsia="仿宋" w:cs="黑体"/>
          <w:color w:val="auto"/>
        </w:rPr>
        <w:t>％及以上的被投资公司；</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到现场磋商时，请考虑路途拥堵、停车困难等情况，适当提前到达。</w:t>
      </w:r>
    </w:p>
    <w:p>
      <w:pPr>
        <w:pStyle w:val="8"/>
        <w:spacing w:line="360" w:lineRule="auto"/>
        <w:ind w:firstLine="480" w:firstLineChars="200"/>
        <w:jc w:val="both"/>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、有关本次磋商的事项若存在澄清或修改，敬请及时关注</w:t>
      </w:r>
      <w:r>
        <w:rPr>
          <w:rFonts w:hint="eastAsia" w:ascii="仿宋" w:hAnsi="仿宋" w:eastAsia="仿宋" w:cs="仿宋"/>
          <w:bCs/>
          <w:kern w:val="0"/>
          <w:sz w:val="24"/>
          <w:szCs w:val="24"/>
          <w:u w:val="single"/>
        </w:rPr>
        <w:t>南通市教育局（http://jyj.nantong.gov.cn/）、南通市天星湖中学（http://txhzx.ntkfqjy.com/index.aspx ）、南通市东方中学(http://dfzx.ntkfqjy.com/)、南通市竹行中学（http://www.ntzhzx.com/）等东方中学教育联合体学校官网</w:t>
      </w:r>
      <w:r>
        <w:rPr>
          <w:rStyle w:val="34"/>
          <w:rFonts w:hint="eastAsia" w:ascii="仿宋" w:hAnsi="仿宋" w:eastAsia="仿宋" w:cs="仿宋"/>
          <w:color w:val="auto"/>
          <w:sz w:val="24"/>
          <w:szCs w:val="24"/>
          <w:u w:color="0000FF"/>
        </w:rPr>
        <w:t>下载竞争性磋商文件，</w:t>
      </w:r>
      <w:r>
        <w:rPr>
          <w:rFonts w:ascii="仿宋" w:hAnsi="仿宋" w:eastAsia="仿宋"/>
          <w:sz w:val="24"/>
          <w:szCs w:val="24"/>
        </w:rPr>
        <w:t>发布的信息更正公告。</w:t>
      </w:r>
    </w:p>
    <w:p>
      <w:pPr>
        <w:spacing w:line="360" w:lineRule="auto"/>
        <w:ind w:firstLine="480" w:firstLineChars="200"/>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、在疫情防控期间严格执行登记问询制度，请参与</w:t>
      </w:r>
      <w:r>
        <w:rPr>
          <w:rFonts w:hint="eastAsia" w:ascii="仿宋" w:hAnsi="仿宋" w:eastAsia="仿宋"/>
          <w:sz w:val="24"/>
          <w:szCs w:val="24"/>
        </w:rPr>
        <w:t>本次招投标</w:t>
      </w:r>
      <w:r>
        <w:rPr>
          <w:rFonts w:ascii="仿宋" w:hAnsi="仿宋" w:eastAsia="仿宋"/>
          <w:sz w:val="24"/>
          <w:szCs w:val="24"/>
        </w:rPr>
        <w:t>活动的人员，携带有效身份证件，规范佩戴口罩，</w:t>
      </w:r>
      <w:r>
        <w:rPr>
          <w:rFonts w:hint="eastAsia" w:ascii="仿宋" w:hAnsi="仿宋" w:eastAsia="仿宋"/>
          <w:sz w:val="24"/>
          <w:szCs w:val="24"/>
        </w:rPr>
        <w:t>主动出示健康码，</w:t>
      </w:r>
      <w:r>
        <w:rPr>
          <w:rFonts w:ascii="仿宋" w:hAnsi="仿宋" w:eastAsia="仿宋"/>
          <w:sz w:val="24"/>
          <w:szCs w:val="24"/>
        </w:rPr>
        <w:t>接受实名登记、体温检测和轨迹问询，自觉服从和配合现场工作人员调度安排，并在交易活动现场注意与他人保持安全距离、减少逗留时间。</w:t>
      </w:r>
    </w:p>
    <w:p>
      <w:pPr>
        <w:spacing w:line="360" w:lineRule="auto"/>
        <w:ind w:firstLine="480" w:firstLineChars="200"/>
        <w:rPr>
          <w:rFonts w:ascii="仿宋" w:hAnsi="仿宋" w:eastAsia="仿宋"/>
          <w:sz w:val="24"/>
          <w:szCs w:val="24"/>
          <w:u w:val="single"/>
        </w:rPr>
      </w:pPr>
      <w:r>
        <w:rPr>
          <w:rFonts w:hint="eastAsia" w:ascii="仿宋" w:hAnsi="仿宋" w:eastAsia="仿宋"/>
          <w:sz w:val="24"/>
          <w:szCs w:val="24"/>
        </w:rPr>
        <w:t>7、</w:t>
      </w:r>
      <w:r>
        <w:rPr>
          <w:rFonts w:hint="eastAsia" w:ascii="仿宋" w:hAnsi="仿宋" w:eastAsia="仿宋" w:cs="仿宋"/>
          <w:b/>
          <w:kern w:val="0"/>
          <w:sz w:val="24"/>
          <w:szCs w:val="24"/>
          <w:u w:val="single"/>
        </w:rPr>
        <w:t>开标现场投标人需提供拟供豆制品样品（豆腐、白干丝、素鸡、面筋、五香茶干各1公斤，其中豆腐、白干丝、五香茶干现场品尝），以供现场评分。评标结束，若确定为中标供应商，剩余样品封存留样；未中标的投标人将剩余样品自行带离开标现场。现场递交豆制品的样品上不得出现产品品牌及响应单位名称。</w:t>
      </w:r>
    </w:p>
    <w:p>
      <w:pPr>
        <w:spacing w:line="460" w:lineRule="exact"/>
        <w:ind w:firstLine="480" w:firstLineChars="200"/>
        <w:rPr>
          <w:rFonts w:ascii="仿宋" w:hAnsi="仿宋" w:eastAsia="仿宋"/>
          <w:b/>
          <w:sz w:val="24"/>
          <w:szCs w:val="24"/>
        </w:rPr>
      </w:pPr>
      <w:r>
        <w:rPr>
          <w:rFonts w:hint="eastAsia" w:ascii="仿宋" w:hAnsi="仿宋" w:eastAsia="仿宋"/>
          <w:sz w:val="24"/>
          <w:szCs w:val="24"/>
        </w:rPr>
        <w:t>8、</w:t>
      </w:r>
      <w:r>
        <w:rPr>
          <w:rFonts w:hint="eastAsia" w:ascii="仿宋" w:hAnsi="仿宋" w:eastAsia="仿宋"/>
          <w:b/>
          <w:bCs/>
          <w:sz w:val="24"/>
          <w:szCs w:val="24"/>
        </w:rPr>
        <w:t>本项目</w:t>
      </w:r>
      <w:r>
        <w:rPr>
          <w:rFonts w:hint="eastAsia" w:ascii="仿宋" w:hAnsi="仿宋" w:eastAsia="仿宋"/>
          <w:b/>
          <w:sz w:val="24"/>
          <w:szCs w:val="24"/>
        </w:rPr>
        <w:t>纸质投标文件：资格审查资料包（一正四副，可一并密封），技术标包（一正四副，可一并密封），报价标包（一正四副，可一并密封）；</w:t>
      </w:r>
    </w:p>
    <w:p>
      <w:pPr>
        <w:pStyle w:val="41"/>
        <w:spacing w:line="360" w:lineRule="auto"/>
        <w:ind w:firstLine="226" w:firstLineChars="98"/>
        <w:rPr>
          <w:rFonts w:ascii="仿宋" w:hAnsi="仿宋" w:eastAsia="仿宋" w:cs="Times New Roman"/>
          <w:b/>
          <w:color w:val="auto"/>
          <w:kern w:val="2"/>
          <w:sz w:val="23"/>
          <w:szCs w:val="23"/>
        </w:rPr>
      </w:pPr>
      <w:r>
        <w:rPr>
          <w:rFonts w:hint="eastAsia" w:ascii="仿宋" w:hAnsi="仿宋" w:eastAsia="仿宋" w:cs="Times New Roman"/>
          <w:b/>
          <w:color w:val="auto"/>
          <w:kern w:val="2"/>
          <w:sz w:val="23"/>
          <w:szCs w:val="23"/>
        </w:rPr>
        <w:t>说明：所有资料所需原件备查均需带至开标现场备查。</w:t>
      </w:r>
    </w:p>
    <w:p>
      <w:pPr>
        <w:spacing w:line="360" w:lineRule="auto"/>
        <w:ind w:firstLine="231" w:firstLineChars="100"/>
        <w:jc w:val="left"/>
        <w:rPr>
          <w:rFonts w:ascii="仿宋" w:hAnsi="仿宋" w:eastAsia="仿宋"/>
          <w:b/>
          <w:sz w:val="23"/>
          <w:szCs w:val="23"/>
        </w:rPr>
      </w:pPr>
      <w:r>
        <w:rPr>
          <w:rFonts w:hint="eastAsia" w:ascii="仿宋" w:hAnsi="仿宋" w:eastAsia="仿宋"/>
          <w:b/>
          <w:sz w:val="23"/>
          <w:szCs w:val="23"/>
        </w:rPr>
        <w:t>为确保供货质量，同一供货商在南通市天星湖中学及南通市东方中学教育联合体阳光食堂配送采购项目中中标项目不得超过二个。</w:t>
      </w:r>
    </w:p>
    <w:p>
      <w:pPr>
        <w:pStyle w:val="41"/>
        <w:spacing w:line="360" w:lineRule="auto"/>
        <w:ind w:firstLine="457" w:firstLineChars="198"/>
        <w:rPr>
          <w:rFonts w:ascii="仿宋" w:hAnsi="仿宋" w:eastAsia="仿宋" w:cs="Times New Roman"/>
          <w:b/>
          <w:color w:val="auto"/>
          <w:kern w:val="2"/>
          <w:sz w:val="23"/>
          <w:szCs w:val="23"/>
        </w:rPr>
      </w:pPr>
      <w:r>
        <w:rPr>
          <w:rFonts w:hint="eastAsia" w:ascii="仿宋" w:hAnsi="仿宋" w:eastAsia="仿宋" w:cs="Times New Roman"/>
          <w:b/>
          <w:color w:val="auto"/>
          <w:kern w:val="2"/>
          <w:sz w:val="23"/>
          <w:szCs w:val="23"/>
        </w:rPr>
        <w:t>八、磋商保证金：本项目不收取。</w:t>
      </w:r>
    </w:p>
    <w:p>
      <w:pPr>
        <w:spacing w:line="360" w:lineRule="auto"/>
        <w:ind w:firstLine="482" w:firstLineChars="200"/>
        <w:rPr>
          <w:rFonts w:ascii="仿宋" w:hAnsi="仿宋" w:eastAsia="仿宋"/>
          <w:b/>
          <w:bCs/>
          <w:sz w:val="24"/>
          <w:szCs w:val="24"/>
        </w:rPr>
      </w:pPr>
      <w:r>
        <w:rPr>
          <w:rFonts w:hint="eastAsia" w:ascii="仿宋" w:hAnsi="仿宋" w:eastAsia="仿宋"/>
          <w:b/>
          <w:bCs/>
          <w:sz w:val="24"/>
          <w:szCs w:val="24"/>
        </w:rPr>
        <w:t>九、</w:t>
      </w:r>
      <w:r>
        <w:rPr>
          <w:rFonts w:ascii="仿宋" w:hAnsi="仿宋" w:eastAsia="仿宋"/>
          <w:b/>
          <w:bCs/>
          <w:sz w:val="24"/>
          <w:szCs w:val="24"/>
        </w:rPr>
        <w:t>磋商评审流程简介</w:t>
      </w:r>
    </w:p>
    <w:p>
      <w:pPr>
        <w:spacing w:line="360" w:lineRule="auto"/>
        <w:ind w:firstLine="480" w:firstLineChars="200"/>
        <w:rPr>
          <w:rFonts w:ascii="仿宋" w:hAnsi="仿宋" w:eastAsia="仿宋"/>
          <w:sz w:val="24"/>
          <w:szCs w:val="24"/>
        </w:rPr>
      </w:pPr>
      <w:r>
        <w:rPr>
          <w:rFonts w:ascii="仿宋" w:hAnsi="仿宋" w:eastAsia="仿宋"/>
          <w:sz w:val="24"/>
          <w:szCs w:val="24"/>
        </w:rPr>
        <w:t>磋商小组审查响应供应商资格，符合资格的供应商接受磋商小组的各轮磋商。磋商结束后要求所有实质性响应的供应商在规定时间内提交最后报价（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磋商小组采用综合评分法对提交最后报价的供应商的响应文件和最后报价进行综合评分，响应文件满足磋商文件全部实质性要求且按评审因素的量化指标评审得分最高者，为成交供应商。</w:t>
      </w:r>
    </w:p>
    <w:p>
      <w:pPr>
        <w:spacing w:line="360" w:lineRule="auto"/>
        <w:ind w:firstLine="361" w:firstLineChars="150"/>
        <w:rPr>
          <w:rFonts w:ascii="仿宋" w:hAnsi="仿宋" w:eastAsia="仿宋" w:cs="宋体"/>
          <w:b/>
          <w:kern w:val="0"/>
          <w:sz w:val="24"/>
          <w:szCs w:val="24"/>
        </w:rPr>
      </w:pPr>
      <w:r>
        <w:rPr>
          <w:rFonts w:hint="eastAsia" w:ascii="仿宋" w:hAnsi="仿宋" w:eastAsia="仿宋" w:cs="宋体"/>
          <w:b/>
          <w:bCs/>
          <w:sz w:val="24"/>
          <w:szCs w:val="24"/>
        </w:rPr>
        <w:t>十、凡对本次采购提出询问，请按</w:t>
      </w:r>
      <w:r>
        <w:rPr>
          <w:rFonts w:ascii="仿宋" w:hAnsi="仿宋" w:eastAsia="仿宋" w:cs="宋体"/>
          <w:b/>
          <w:bCs/>
          <w:sz w:val="24"/>
          <w:szCs w:val="24"/>
        </w:rPr>
        <w:t>以下方式</w:t>
      </w:r>
      <w:r>
        <w:rPr>
          <w:rFonts w:hint="eastAsia" w:ascii="仿宋" w:hAnsi="仿宋" w:eastAsia="仿宋" w:cs="宋体"/>
          <w:b/>
          <w:bCs/>
          <w:sz w:val="24"/>
          <w:szCs w:val="24"/>
        </w:rPr>
        <w:t>联系。</w:t>
      </w:r>
      <w:bookmarkEnd w:id="32"/>
      <w:bookmarkEnd w:id="33"/>
      <w:bookmarkEnd w:id="34"/>
      <w:bookmarkEnd w:id="35"/>
    </w:p>
    <w:p>
      <w:pPr>
        <w:spacing w:line="460" w:lineRule="exact"/>
        <w:ind w:firstLine="480" w:firstLineChars="200"/>
        <w:rPr>
          <w:rFonts w:ascii="仿宋" w:hAnsi="仿宋" w:eastAsia="仿宋"/>
          <w:sz w:val="24"/>
          <w:szCs w:val="24"/>
        </w:rPr>
      </w:pPr>
      <w:r>
        <w:rPr>
          <w:rFonts w:hint="eastAsia" w:ascii="仿宋" w:hAnsi="仿宋" w:eastAsia="仿宋"/>
          <w:sz w:val="24"/>
          <w:szCs w:val="24"/>
        </w:rPr>
        <w:t>1.采购人信息</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名    称：南通市天星湖中学及南通市东方中学教育联合体</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地    址：南通市经济技术开发区振兴东路298号南通市天星湖中学</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联 系 方 式：0513-89052668</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2.采购代理机构信息</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名    称：苏州新一造价师价格事务所有限公司</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地   址：南通市开发区长通路9号飞马国际中心A座1205室</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联 系 方 式：0513-69895656/69895668　</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3.项目联系方式</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磋商文件制作人:姜海燕（0513-69895668）</w:t>
      </w:r>
    </w:p>
    <w:bookmarkEnd w:id="4"/>
    <w:bookmarkEnd w:id="5"/>
    <w:bookmarkEnd w:id="6"/>
    <w:bookmarkEnd w:id="7"/>
    <w:bookmarkEnd w:id="8"/>
    <w:p>
      <w:pPr>
        <w:rPr>
          <w:rFonts w:ascii="仿宋" w:hAnsi="仿宋" w:eastAsia="仿宋"/>
          <w:b/>
          <w:bCs/>
          <w:sz w:val="32"/>
          <w:szCs w:val="32"/>
        </w:rPr>
      </w:pPr>
      <w:r>
        <w:rPr>
          <w:rFonts w:ascii="仿宋" w:hAnsi="仿宋" w:eastAsia="仿宋"/>
          <w:b/>
          <w:bCs/>
          <w:sz w:val="32"/>
          <w:szCs w:val="32"/>
        </w:rPr>
        <w:br w:type="page"/>
      </w:r>
    </w:p>
    <w:p>
      <w:pPr>
        <w:spacing w:line="460" w:lineRule="exact"/>
        <w:jc w:val="center"/>
        <w:rPr>
          <w:rFonts w:ascii="仿宋" w:hAnsi="仿宋" w:eastAsia="仿宋"/>
          <w:b/>
          <w:bCs/>
          <w:sz w:val="24"/>
          <w:szCs w:val="24"/>
        </w:rPr>
      </w:pPr>
      <w:r>
        <w:rPr>
          <w:rFonts w:ascii="仿宋" w:hAnsi="仿宋" w:eastAsia="仿宋"/>
          <w:b/>
          <w:bCs/>
          <w:sz w:val="32"/>
          <w:szCs w:val="32"/>
        </w:rPr>
        <w:t>第二章磋商须知</w:t>
      </w:r>
    </w:p>
    <w:p>
      <w:pPr>
        <w:spacing w:line="360" w:lineRule="auto"/>
        <w:rPr>
          <w:rFonts w:ascii="仿宋" w:hAnsi="仿宋" w:eastAsia="仿宋"/>
          <w:sz w:val="24"/>
          <w:szCs w:val="24"/>
        </w:rPr>
      </w:pPr>
    </w:p>
    <w:p>
      <w:pPr>
        <w:spacing w:afterLines="50" w:line="360" w:lineRule="auto"/>
        <w:jc w:val="center"/>
        <w:rPr>
          <w:rFonts w:ascii="仿宋" w:hAnsi="仿宋" w:eastAsia="仿宋"/>
          <w:b/>
          <w:bCs/>
          <w:sz w:val="24"/>
          <w:szCs w:val="24"/>
        </w:rPr>
      </w:pPr>
      <w:r>
        <w:rPr>
          <w:rFonts w:ascii="仿宋" w:hAnsi="仿宋" w:eastAsia="仿宋"/>
          <w:sz w:val="24"/>
          <w:szCs w:val="24"/>
        </w:rPr>
        <w:t>（参加竞争性磋商的供应商以下简称“磋商供应商”）</w:t>
      </w:r>
    </w:p>
    <w:p>
      <w:pPr>
        <w:spacing w:afterLines="50" w:line="360" w:lineRule="auto"/>
        <w:ind w:firstLine="482" w:firstLineChars="200"/>
        <w:jc w:val="left"/>
        <w:rPr>
          <w:rFonts w:ascii="仿宋" w:hAnsi="仿宋" w:eastAsia="仿宋"/>
          <w:b/>
          <w:bCs/>
          <w:sz w:val="24"/>
          <w:szCs w:val="24"/>
        </w:rPr>
      </w:pPr>
      <w:r>
        <w:rPr>
          <w:rFonts w:ascii="仿宋" w:hAnsi="仿宋" w:eastAsia="仿宋"/>
          <w:b/>
          <w:bCs/>
          <w:sz w:val="24"/>
          <w:szCs w:val="24"/>
        </w:rPr>
        <w:t>一、总则</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1、适用范围</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1.1 本竞争性磋商文件（以下简称磋商文件）仅适用此项目。</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 xml:space="preserve"> 2、项目采购方式</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本次采购采取竞争性磋商的方式。</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3、合格的磋商供应商</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3.1满足本磋商文件“竞争性磋商采购邀请”中合格磋商供应商资格要求的规定。</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3.2 满足本磋商文件实质性要求和条件的规定。</w:t>
      </w:r>
      <w:r>
        <w:rPr>
          <w:rFonts w:ascii="仿宋" w:hAnsi="仿宋" w:eastAsia="仿宋"/>
          <w:sz w:val="24"/>
          <w:szCs w:val="24"/>
        </w:rPr>
        <w:tab/>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4、参加磋商费用</w:t>
      </w:r>
    </w:p>
    <w:p>
      <w:pPr>
        <w:spacing w:line="360" w:lineRule="auto"/>
        <w:ind w:firstLine="480" w:firstLineChars="200"/>
        <w:rPr>
          <w:rFonts w:ascii="仿宋" w:hAnsi="仿宋" w:eastAsia="仿宋"/>
          <w:b/>
          <w:bCs/>
          <w:sz w:val="24"/>
          <w:szCs w:val="24"/>
        </w:rPr>
      </w:pPr>
      <w:r>
        <w:rPr>
          <w:rFonts w:ascii="仿宋" w:hAnsi="仿宋" w:eastAsia="仿宋"/>
          <w:sz w:val="24"/>
          <w:szCs w:val="24"/>
        </w:rPr>
        <w:t>4.1、</w:t>
      </w:r>
      <w:r>
        <w:rPr>
          <w:rFonts w:ascii="仿宋" w:hAnsi="仿宋" w:eastAsia="仿宋"/>
          <w:b/>
          <w:bCs/>
          <w:sz w:val="24"/>
          <w:szCs w:val="24"/>
        </w:rPr>
        <w:t>供应商响应文件供应商应承担其编制磋商文件以及递交磋商文件所涉及的一切费用，磋商文件每套售价300元，</w:t>
      </w:r>
      <w:r>
        <w:rPr>
          <w:rFonts w:hint="eastAsia" w:ascii="仿宋" w:hAnsi="仿宋" w:eastAsia="仿宋"/>
          <w:b/>
          <w:sz w:val="23"/>
          <w:szCs w:val="23"/>
        </w:rPr>
        <w:t>递交投标文件时同时递交</w:t>
      </w:r>
      <w:r>
        <w:rPr>
          <w:rFonts w:ascii="仿宋" w:hAnsi="仿宋" w:eastAsia="仿宋"/>
          <w:b/>
          <w:bCs/>
          <w:sz w:val="24"/>
          <w:szCs w:val="24"/>
        </w:rPr>
        <w:t>，否则视为放弃投标权利处理。无论投标结果如何，采购人对上述费用不负任何责任。</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 xml:space="preserve"> 5、磋商文件的约束力</w:t>
      </w:r>
    </w:p>
    <w:p>
      <w:pPr>
        <w:spacing w:afterLines="50" w:line="360" w:lineRule="auto"/>
        <w:ind w:left="120" w:leftChars="57" w:firstLine="480" w:firstLineChars="200"/>
        <w:jc w:val="left"/>
        <w:rPr>
          <w:rFonts w:ascii="仿宋" w:hAnsi="仿宋" w:eastAsia="仿宋"/>
          <w:sz w:val="24"/>
          <w:szCs w:val="24"/>
        </w:rPr>
      </w:pPr>
      <w:r>
        <w:rPr>
          <w:rFonts w:ascii="仿宋" w:hAnsi="仿宋" w:eastAsia="仿宋"/>
          <w:sz w:val="24"/>
          <w:szCs w:val="24"/>
        </w:rPr>
        <w:t>供应商一旦下载了本磋商文件并决定参加磋商，即被认为接受了本磋商文件的规定和约束，并且视为自竞争性磋商公告期限届满之日起已经知道或应当知道自身权益是否受到了损害。</w:t>
      </w:r>
    </w:p>
    <w:p>
      <w:pPr>
        <w:spacing w:afterLines="50" w:line="360" w:lineRule="auto"/>
        <w:ind w:firstLine="600" w:firstLineChars="250"/>
        <w:jc w:val="left"/>
        <w:rPr>
          <w:rFonts w:ascii="仿宋" w:hAnsi="仿宋" w:eastAsia="仿宋"/>
          <w:sz w:val="24"/>
          <w:szCs w:val="24"/>
        </w:rPr>
      </w:pPr>
      <w:r>
        <w:rPr>
          <w:rFonts w:ascii="仿宋" w:hAnsi="仿宋" w:eastAsia="仿宋"/>
          <w:sz w:val="24"/>
          <w:szCs w:val="24"/>
        </w:rPr>
        <w:t>6、</w:t>
      </w:r>
      <w:bookmarkStart w:id="36" w:name="_Toc16938527"/>
      <w:bookmarkEnd w:id="36"/>
      <w:bookmarkStart w:id="37" w:name="_Toc462564070"/>
      <w:bookmarkEnd w:id="37"/>
      <w:bookmarkStart w:id="38" w:name="_Toc513029211"/>
      <w:bookmarkEnd w:id="38"/>
      <w:bookmarkStart w:id="39" w:name="_Toc20823283"/>
      <w:r>
        <w:rPr>
          <w:rFonts w:ascii="仿宋" w:hAnsi="仿宋" w:eastAsia="仿宋"/>
          <w:sz w:val="24"/>
          <w:szCs w:val="24"/>
        </w:rPr>
        <w:t>磋商文件的</w:t>
      </w:r>
      <w:bookmarkEnd w:id="39"/>
      <w:r>
        <w:rPr>
          <w:rFonts w:ascii="仿宋" w:hAnsi="仿宋" w:eastAsia="仿宋"/>
          <w:sz w:val="24"/>
          <w:szCs w:val="24"/>
        </w:rPr>
        <w:t>询问及修改</w:t>
      </w:r>
    </w:p>
    <w:p>
      <w:pPr>
        <w:spacing w:afterLines="50" w:line="360" w:lineRule="auto"/>
        <w:ind w:left="120" w:leftChars="57" w:firstLine="480" w:firstLineChars="200"/>
        <w:jc w:val="left"/>
        <w:rPr>
          <w:rFonts w:ascii="仿宋" w:hAnsi="仿宋" w:eastAsia="仿宋"/>
          <w:sz w:val="24"/>
          <w:szCs w:val="24"/>
        </w:rPr>
      </w:pPr>
      <w:r>
        <w:rPr>
          <w:rFonts w:ascii="仿宋" w:hAnsi="仿宋" w:eastAsia="仿宋"/>
          <w:sz w:val="24"/>
          <w:szCs w:val="24"/>
        </w:rPr>
        <w:t>6.1任何要求对磋商文件进行询问的供应商，</w:t>
      </w:r>
      <w:r>
        <w:rPr>
          <w:rFonts w:ascii="仿宋" w:hAnsi="仿宋" w:eastAsia="仿宋"/>
          <w:color w:val="000000" w:themeColor="text1"/>
          <w:sz w:val="24"/>
          <w:szCs w:val="24"/>
          <w14:textFill>
            <w14:solidFill>
              <w14:schemeClr w14:val="tx1"/>
            </w14:solidFill>
          </w14:textFill>
        </w:rPr>
        <w:t>均应在</w:t>
      </w:r>
      <w:r>
        <w:rPr>
          <w:rFonts w:hint="eastAsia" w:ascii="仿宋" w:hAnsi="仿宋" w:eastAsia="仿宋"/>
          <w:color w:val="000000" w:themeColor="text1"/>
          <w:sz w:val="24"/>
          <w:szCs w:val="24"/>
          <w14:textFill>
            <w14:solidFill>
              <w14:schemeClr w14:val="tx1"/>
            </w14:solidFill>
          </w14:textFill>
        </w:rPr>
        <w:t>本</w:t>
      </w:r>
      <w:r>
        <w:rPr>
          <w:rFonts w:ascii="仿宋" w:hAnsi="仿宋" w:eastAsia="仿宋"/>
          <w:color w:val="000000" w:themeColor="text1"/>
          <w:sz w:val="24"/>
          <w:szCs w:val="24"/>
          <w14:textFill>
            <w14:solidFill>
              <w14:schemeClr w14:val="tx1"/>
            </w14:solidFill>
          </w14:textFill>
        </w:rPr>
        <w:t>磋商文件公告期限届满之日</w:t>
      </w:r>
      <w:r>
        <w:rPr>
          <w:rFonts w:hint="eastAsia" w:ascii="仿宋" w:hAnsi="仿宋" w:eastAsia="仿宋"/>
          <w:color w:val="000000" w:themeColor="text1"/>
          <w:sz w:val="24"/>
          <w:szCs w:val="24"/>
          <w14:textFill>
            <w14:solidFill>
              <w14:schemeClr w14:val="tx1"/>
            </w14:solidFill>
          </w14:textFill>
        </w:rPr>
        <w:t>内</w:t>
      </w:r>
      <w:r>
        <w:rPr>
          <w:rFonts w:ascii="仿宋" w:hAnsi="仿宋" w:eastAsia="仿宋"/>
          <w:color w:val="000000" w:themeColor="text1"/>
          <w:sz w:val="24"/>
          <w:szCs w:val="24"/>
          <w14:textFill>
            <w14:solidFill>
              <w14:schemeClr w14:val="tx1"/>
            </w14:solidFill>
          </w14:textFill>
        </w:rPr>
        <w:t>以电子文件形式（不具单位名称）发送至</w:t>
      </w:r>
      <w:r>
        <w:rPr>
          <w:rFonts w:ascii="仿宋" w:hAnsi="仿宋" w:eastAsia="仿宋"/>
          <w:b/>
          <w:bCs/>
          <w:color w:val="000000" w:themeColor="text1"/>
          <w:sz w:val="24"/>
          <w:szCs w:val="24"/>
          <w14:textFill>
            <w14:solidFill>
              <w14:schemeClr w14:val="tx1"/>
            </w14:solidFill>
          </w14:textFill>
        </w:rPr>
        <w:t>nt</w:t>
      </w:r>
      <w:r>
        <w:rPr>
          <w:rFonts w:hint="eastAsia" w:ascii="仿宋" w:hAnsi="仿宋" w:eastAsia="仿宋"/>
          <w:b/>
          <w:bCs/>
          <w:color w:val="000000" w:themeColor="text1"/>
          <w:sz w:val="24"/>
          <w:szCs w:val="24"/>
          <w14:textFill>
            <w14:solidFill>
              <w14:schemeClr w14:val="tx1"/>
            </w14:solidFill>
          </w14:textFill>
        </w:rPr>
        <w:t>xy</w:t>
      </w:r>
      <w:r>
        <w:rPr>
          <w:rFonts w:ascii="仿宋" w:hAnsi="仿宋" w:eastAsia="仿宋"/>
          <w:b/>
          <w:bCs/>
          <w:color w:val="000000" w:themeColor="text1"/>
          <w:sz w:val="24"/>
          <w:szCs w:val="24"/>
          <w14:textFill>
            <w14:solidFill>
              <w14:schemeClr w14:val="tx1"/>
            </w14:solidFill>
          </w14:textFill>
        </w:rPr>
        <w:t>jhy@163.com</w:t>
      </w:r>
      <w:r>
        <w:rPr>
          <w:rFonts w:ascii="仿宋" w:hAnsi="仿宋" w:eastAsia="仿宋"/>
          <w:color w:val="000000" w:themeColor="text1"/>
          <w:sz w:val="24"/>
          <w:szCs w:val="24"/>
          <w14:textFill>
            <w14:solidFill>
              <w14:schemeClr w14:val="tx1"/>
            </w14:solidFill>
          </w14:textFill>
        </w:rPr>
        <w:t>邮箱向采购人或代理机构提出。</w:t>
      </w:r>
      <w:r>
        <w:rPr>
          <w:rFonts w:ascii="仿宋" w:hAnsi="仿宋" w:eastAsia="仿宋"/>
          <w:sz w:val="24"/>
          <w:szCs w:val="24"/>
        </w:rPr>
        <w:t>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五日前，在</w:t>
      </w:r>
      <w:r>
        <w:rPr>
          <w:rFonts w:hint="eastAsia" w:ascii="仿宋" w:hAnsi="仿宋" w:eastAsia="仿宋"/>
          <w:sz w:val="24"/>
          <w:u w:val="single"/>
        </w:rPr>
        <w:t>南通市教育局（http://jyj.nantong.gov.cn/）、南通市天星湖中学（http://txhzx.ntkfqjy.com/index.aspx ）、南通市东方中学(http://dfzx.ntkfqjy.com/)、南通市竹行中学（http://www.ntzhzx.com/）等东方中学教育联合体学校官网</w:t>
      </w:r>
      <w:r>
        <w:rPr>
          <w:rFonts w:ascii="仿宋" w:hAnsi="仿宋" w:eastAsia="仿宋"/>
          <w:sz w:val="24"/>
          <w:szCs w:val="24"/>
        </w:rPr>
        <w:t>上发布书面更正公告形式通知所有获取磋商文件的供应商。不足五日的，代理机构应当顺延提交首次响应文件截止时间。</w:t>
      </w:r>
    </w:p>
    <w:p>
      <w:pPr>
        <w:spacing w:afterLines="50" w:line="360" w:lineRule="auto"/>
        <w:ind w:left="120" w:leftChars="57" w:firstLine="480" w:firstLineChars="200"/>
        <w:jc w:val="left"/>
        <w:rPr>
          <w:rFonts w:ascii="仿宋" w:hAnsi="仿宋" w:eastAsia="仿宋"/>
          <w:sz w:val="24"/>
          <w:szCs w:val="24"/>
        </w:rPr>
      </w:pPr>
      <w:r>
        <w:rPr>
          <w:rFonts w:ascii="仿宋" w:hAnsi="仿宋" w:eastAsia="仿宋"/>
          <w:sz w:val="24"/>
          <w:szCs w:val="24"/>
        </w:rPr>
        <w:t>6.2代理机构或采购人可以视采购项目的具体情况，组织供应商进行现场考察或召开磋商前答疑会，但不单独或分别组织只有一个供应商参加的现场考察和答疑会。</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7、磋商文件的解释</w:t>
      </w:r>
    </w:p>
    <w:p>
      <w:pPr>
        <w:spacing w:line="360" w:lineRule="auto"/>
        <w:ind w:firstLine="480" w:firstLineChars="200"/>
        <w:jc w:val="left"/>
        <w:rPr>
          <w:rFonts w:ascii="仿宋" w:hAnsi="仿宋" w:eastAsia="仿宋"/>
          <w:sz w:val="24"/>
          <w:szCs w:val="24"/>
        </w:rPr>
      </w:pPr>
      <w:r>
        <w:rPr>
          <w:rFonts w:ascii="仿宋" w:hAnsi="仿宋" w:eastAsia="仿宋"/>
          <w:sz w:val="24"/>
          <w:szCs w:val="24"/>
        </w:rPr>
        <w:t>7.1 本磋商文件由代理机构负责解释。</w:t>
      </w:r>
    </w:p>
    <w:p>
      <w:pPr>
        <w:spacing w:afterLines="50" w:line="360" w:lineRule="auto"/>
        <w:ind w:firstLine="482" w:firstLineChars="200"/>
        <w:jc w:val="left"/>
        <w:rPr>
          <w:rFonts w:ascii="仿宋" w:hAnsi="仿宋" w:eastAsia="仿宋"/>
          <w:b/>
          <w:bCs/>
          <w:sz w:val="24"/>
          <w:szCs w:val="24"/>
        </w:rPr>
      </w:pPr>
      <w:bookmarkStart w:id="40" w:name="_Toc14577351"/>
      <w:bookmarkEnd w:id="40"/>
      <w:bookmarkStart w:id="41" w:name="_Toc61149553"/>
      <w:bookmarkEnd w:id="41"/>
      <w:bookmarkStart w:id="42" w:name="_Toc513029213"/>
      <w:bookmarkEnd w:id="42"/>
      <w:bookmarkStart w:id="43" w:name="_Toc462564072"/>
      <w:r>
        <w:rPr>
          <w:rFonts w:ascii="仿宋" w:hAnsi="仿宋" w:eastAsia="仿宋"/>
          <w:b/>
          <w:bCs/>
          <w:sz w:val="24"/>
          <w:szCs w:val="24"/>
        </w:rPr>
        <w:t>二、供应商响应文件的编制</w:t>
      </w:r>
      <w:bookmarkEnd w:id="43"/>
    </w:p>
    <w:p>
      <w:pPr>
        <w:spacing w:afterLines="50" w:line="360" w:lineRule="auto"/>
        <w:ind w:firstLine="480" w:firstLineChars="200"/>
        <w:jc w:val="left"/>
        <w:rPr>
          <w:rFonts w:ascii="仿宋" w:hAnsi="仿宋" w:eastAsia="仿宋"/>
          <w:sz w:val="24"/>
          <w:szCs w:val="24"/>
        </w:rPr>
      </w:pPr>
      <w:bookmarkStart w:id="44" w:name="_Toc61149558"/>
      <w:bookmarkEnd w:id="44"/>
      <w:bookmarkStart w:id="45" w:name="_Toc61149561"/>
      <w:bookmarkEnd w:id="45"/>
      <w:bookmarkStart w:id="46" w:name="_Toc513029214"/>
      <w:bookmarkEnd w:id="46"/>
      <w:bookmarkStart w:id="47" w:name="_Toc14577357"/>
      <w:bookmarkEnd w:id="47"/>
      <w:bookmarkStart w:id="48" w:name="_Toc513029223"/>
      <w:bookmarkEnd w:id="48"/>
      <w:bookmarkStart w:id="49" w:name="_Toc462564074"/>
      <w:bookmarkEnd w:id="49"/>
      <w:bookmarkStart w:id="50" w:name="_Toc14577353"/>
      <w:bookmarkEnd w:id="50"/>
      <w:bookmarkStart w:id="51" w:name="_Toc513029219"/>
      <w:bookmarkEnd w:id="51"/>
      <w:bookmarkStart w:id="52" w:name="_Toc61149555"/>
      <w:bookmarkEnd w:id="52"/>
      <w:bookmarkStart w:id="53" w:name="_Toc14577355"/>
      <w:bookmarkEnd w:id="53"/>
      <w:bookmarkStart w:id="54" w:name="_Toc462564073"/>
      <w:bookmarkEnd w:id="54"/>
      <w:bookmarkStart w:id="55" w:name="_Toc513029215"/>
      <w:bookmarkEnd w:id="55"/>
      <w:bookmarkStart w:id="56" w:name="_Toc61149557"/>
      <w:bookmarkEnd w:id="56"/>
      <w:bookmarkStart w:id="57" w:name="_Toc61149554"/>
      <w:bookmarkEnd w:id="57"/>
      <w:r>
        <w:rPr>
          <w:rFonts w:hint="eastAsia" w:ascii="仿宋" w:hAnsi="仿宋" w:eastAsia="仿宋"/>
          <w:sz w:val="24"/>
          <w:szCs w:val="24"/>
        </w:rPr>
        <w:t>1、磋商响应文件内容</w:t>
      </w:r>
    </w:p>
    <w:p>
      <w:pPr>
        <w:pStyle w:val="10"/>
        <w:ind w:firstLine="480" w:firstLineChars="200"/>
        <w:rPr>
          <w:rFonts w:ascii="仿宋" w:hAnsi="仿宋" w:eastAsia="仿宋" w:cs="Arial"/>
          <w:kern w:val="0"/>
          <w:sz w:val="24"/>
          <w:szCs w:val="24"/>
        </w:rPr>
      </w:pPr>
      <w:r>
        <w:rPr>
          <w:rFonts w:hint="eastAsia" w:ascii="仿宋" w:hAnsi="仿宋" w:eastAsia="仿宋" w:cs="Arial"/>
          <w:kern w:val="0"/>
          <w:sz w:val="24"/>
          <w:szCs w:val="24"/>
        </w:rPr>
        <w:t>1.1</w:t>
      </w:r>
      <w:r>
        <w:rPr>
          <w:rFonts w:hint="eastAsia" w:ascii="仿宋" w:hAnsi="仿宋" w:eastAsia="仿宋"/>
          <w:b/>
          <w:sz w:val="23"/>
          <w:szCs w:val="23"/>
        </w:rPr>
        <w:t>资格审查资料包（可提供一个密封包，一正四副）</w:t>
      </w:r>
    </w:p>
    <w:p>
      <w:pPr>
        <w:snapToGrid w:val="0"/>
        <w:spacing w:line="440" w:lineRule="exact"/>
        <w:ind w:firstLine="460" w:firstLineChars="200"/>
        <w:rPr>
          <w:rFonts w:ascii="仿宋" w:hAnsi="仿宋" w:eastAsia="仿宋" w:cs="宋体"/>
          <w:sz w:val="24"/>
          <w:szCs w:val="24"/>
        </w:rPr>
      </w:pPr>
      <w:r>
        <w:rPr>
          <w:rFonts w:hint="eastAsia" w:ascii="仿宋" w:hAnsi="仿宋" w:eastAsia="仿宋" w:cs="宋体"/>
          <w:bCs/>
          <w:sz w:val="23"/>
          <w:szCs w:val="23"/>
        </w:rPr>
        <w:t>（1）</w:t>
      </w:r>
      <w:r>
        <w:rPr>
          <w:rFonts w:hint="eastAsia" w:ascii="仿宋" w:hAnsi="仿宋" w:eastAsia="仿宋" w:cs="宋体"/>
          <w:sz w:val="24"/>
          <w:szCs w:val="24"/>
        </w:rPr>
        <w:t>磋商供应商有效的企业营业执照（副本）</w:t>
      </w:r>
      <w:r>
        <w:rPr>
          <w:rFonts w:hint="eastAsia" w:ascii="仿宋" w:hAnsi="仿宋" w:eastAsia="仿宋" w:cs="Arial"/>
          <w:kern w:val="0"/>
          <w:sz w:val="24"/>
          <w:szCs w:val="24"/>
        </w:rPr>
        <w:t>（</w:t>
      </w:r>
      <w:r>
        <w:rPr>
          <w:rFonts w:hint="eastAsia" w:ascii="仿宋" w:hAnsi="仿宋" w:eastAsia="仿宋" w:cs="仿宋"/>
          <w:sz w:val="23"/>
          <w:szCs w:val="23"/>
        </w:rPr>
        <w:t>营业执照范围需包含本项目招标内容的经营范围</w:t>
      </w:r>
      <w:r>
        <w:rPr>
          <w:rFonts w:hint="eastAsia" w:ascii="仿宋" w:hAnsi="仿宋" w:eastAsia="仿宋" w:cs="仿宋"/>
          <w:sz w:val="24"/>
          <w:szCs w:val="24"/>
        </w:rPr>
        <w:t>（副本），</w:t>
      </w:r>
      <w:r>
        <w:rPr>
          <w:rFonts w:hint="eastAsia" w:ascii="仿宋" w:hAnsi="仿宋" w:eastAsia="仿宋" w:cs="Arial"/>
          <w:kern w:val="0"/>
          <w:sz w:val="24"/>
          <w:szCs w:val="24"/>
        </w:rPr>
        <w:t>提供复印件并加盖公章，原件备查）；</w:t>
      </w:r>
    </w:p>
    <w:p>
      <w:pPr>
        <w:widowControl/>
        <w:shd w:val="clear" w:color="auto" w:fill="FFFFFF"/>
        <w:spacing w:line="360" w:lineRule="auto"/>
        <w:ind w:firstLine="460" w:firstLineChars="200"/>
        <w:rPr>
          <w:rFonts w:ascii="仿宋" w:hAnsi="仿宋" w:eastAsia="仿宋" w:cs="宋体"/>
          <w:bCs/>
          <w:sz w:val="23"/>
          <w:szCs w:val="23"/>
        </w:rPr>
      </w:pPr>
      <w:r>
        <w:rPr>
          <w:rFonts w:hint="eastAsia" w:ascii="仿宋" w:hAnsi="仿宋" w:eastAsia="仿宋" w:cs="宋体"/>
          <w:bCs/>
          <w:sz w:val="23"/>
          <w:szCs w:val="23"/>
        </w:rPr>
        <w:t>（2）具有良好的商业信誉和健全的财务会计制度</w:t>
      </w:r>
      <w:r>
        <w:rPr>
          <w:rFonts w:hint="eastAsia" w:ascii="仿宋" w:hAnsi="仿宋" w:eastAsia="仿宋" w:cs="宋体"/>
          <w:sz w:val="24"/>
          <w:szCs w:val="24"/>
        </w:rPr>
        <w:t>【提供上一年度的财务状况报告（成立不满一年不需提供）】</w:t>
      </w:r>
      <w:r>
        <w:rPr>
          <w:rFonts w:hint="eastAsia" w:ascii="仿宋" w:hAnsi="仿宋" w:eastAsia="仿宋" w:cs="宋体"/>
          <w:bCs/>
          <w:sz w:val="23"/>
          <w:szCs w:val="23"/>
        </w:rPr>
        <w:t>；</w:t>
      </w:r>
      <w:r>
        <w:rPr>
          <w:rFonts w:hint="eastAsia" w:ascii="仿宋" w:hAnsi="仿宋" w:eastAsia="仿宋" w:cs="仿宋"/>
          <w:sz w:val="24"/>
          <w:szCs w:val="24"/>
        </w:rPr>
        <w:t>说明：上一年度的财务状况报告可提供上一年度的资产负债表、利润表等。</w:t>
      </w:r>
    </w:p>
    <w:p>
      <w:pPr>
        <w:widowControl/>
        <w:shd w:val="clear" w:color="auto" w:fill="FFFFFF"/>
        <w:spacing w:line="360" w:lineRule="auto"/>
        <w:ind w:firstLine="460" w:firstLineChars="200"/>
        <w:rPr>
          <w:rFonts w:ascii="仿宋" w:hAnsi="仿宋" w:eastAsia="仿宋" w:cs="宋体"/>
          <w:bCs/>
          <w:sz w:val="23"/>
          <w:szCs w:val="23"/>
        </w:rPr>
      </w:pPr>
      <w:r>
        <w:rPr>
          <w:rFonts w:hint="eastAsia" w:ascii="仿宋" w:hAnsi="仿宋" w:eastAsia="仿宋" w:cs="宋体"/>
          <w:bCs/>
          <w:sz w:val="23"/>
          <w:szCs w:val="23"/>
        </w:rPr>
        <w:t>（3）具有履行合同所必须的设备和专业技术能力</w:t>
      </w:r>
      <w:r>
        <w:rPr>
          <w:rFonts w:ascii="仿宋" w:hAnsi="仿宋" w:eastAsia="仿宋"/>
          <w:sz w:val="24"/>
          <w:szCs w:val="24"/>
        </w:rPr>
        <w:t>（</w:t>
      </w:r>
      <w:r>
        <w:rPr>
          <w:rFonts w:ascii="仿宋" w:hAnsi="仿宋" w:eastAsia="仿宋" w:cs="Arial"/>
          <w:sz w:val="24"/>
          <w:szCs w:val="24"/>
        </w:rPr>
        <w:t>提供承诺函</w:t>
      </w:r>
      <w:r>
        <w:rPr>
          <w:rFonts w:hint="eastAsia" w:ascii="仿宋" w:hAnsi="仿宋" w:eastAsia="仿宋" w:cs="Arial"/>
          <w:sz w:val="24"/>
          <w:szCs w:val="24"/>
        </w:rPr>
        <w:t>，</w:t>
      </w:r>
      <w:r>
        <w:rPr>
          <w:rFonts w:ascii="仿宋" w:hAnsi="仿宋" w:eastAsia="仿宋" w:cs="Arial"/>
          <w:sz w:val="24"/>
          <w:szCs w:val="24"/>
        </w:rPr>
        <w:t>按第七章后附格）</w:t>
      </w:r>
      <w:r>
        <w:rPr>
          <w:rFonts w:hint="eastAsia" w:ascii="仿宋" w:hAnsi="仿宋" w:eastAsia="仿宋" w:cs="宋体"/>
          <w:bCs/>
          <w:sz w:val="23"/>
          <w:szCs w:val="23"/>
        </w:rPr>
        <w:t>；</w:t>
      </w:r>
    </w:p>
    <w:p>
      <w:pPr>
        <w:widowControl/>
        <w:shd w:val="clear" w:color="auto" w:fill="FFFFFF"/>
        <w:spacing w:line="360" w:lineRule="auto"/>
        <w:ind w:firstLine="460" w:firstLineChars="200"/>
        <w:rPr>
          <w:rFonts w:ascii="仿宋" w:hAnsi="仿宋" w:eastAsia="仿宋" w:cs="宋体"/>
          <w:bCs/>
          <w:sz w:val="23"/>
          <w:szCs w:val="23"/>
        </w:rPr>
      </w:pPr>
      <w:r>
        <w:rPr>
          <w:rFonts w:hint="eastAsia" w:ascii="仿宋" w:hAnsi="仿宋" w:eastAsia="仿宋" w:cs="宋体"/>
          <w:bCs/>
          <w:sz w:val="23"/>
          <w:szCs w:val="23"/>
        </w:rPr>
        <w:t>（4）有依法缴纳税收和社会保障资金的良好记录</w:t>
      </w:r>
      <w:r>
        <w:rPr>
          <w:rFonts w:hint="eastAsia" w:ascii="仿宋" w:hAnsi="仿宋" w:eastAsia="仿宋" w:cs="Arial"/>
          <w:sz w:val="24"/>
          <w:szCs w:val="24"/>
        </w:rPr>
        <w:t>（提供自本公告发布日前6个月内任意1个月的依法缴纳税收和社会保障资金的相关材料）</w:t>
      </w:r>
      <w:r>
        <w:rPr>
          <w:rFonts w:hint="eastAsia" w:ascii="仿宋" w:hAnsi="仿宋" w:eastAsia="仿宋" w:cs="宋体"/>
          <w:bCs/>
          <w:sz w:val="23"/>
          <w:szCs w:val="23"/>
        </w:rPr>
        <w:t>；</w:t>
      </w:r>
    </w:p>
    <w:p>
      <w:pPr>
        <w:widowControl/>
        <w:shd w:val="clear" w:color="auto" w:fill="FFFFFF"/>
        <w:spacing w:line="360" w:lineRule="auto"/>
        <w:ind w:firstLine="460" w:firstLineChars="200"/>
        <w:rPr>
          <w:rFonts w:ascii="仿宋" w:hAnsi="仿宋" w:eastAsia="仿宋" w:cs="宋体"/>
          <w:bCs/>
          <w:sz w:val="23"/>
          <w:szCs w:val="23"/>
        </w:rPr>
      </w:pPr>
      <w:r>
        <w:rPr>
          <w:rFonts w:hint="eastAsia" w:ascii="仿宋" w:hAnsi="仿宋" w:eastAsia="仿宋" w:cs="宋体"/>
          <w:bCs/>
          <w:sz w:val="23"/>
          <w:szCs w:val="23"/>
        </w:rPr>
        <w:t>（5）参加政府采购活动近三年内，在经营活动中没有重大违法记录（</w:t>
      </w:r>
      <w:r>
        <w:rPr>
          <w:rFonts w:ascii="仿宋" w:hAnsi="仿宋" w:eastAsia="仿宋" w:cs="Arial"/>
          <w:sz w:val="24"/>
          <w:szCs w:val="24"/>
        </w:rPr>
        <w:t>按第七章后附格式）</w:t>
      </w:r>
      <w:r>
        <w:rPr>
          <w:rFonts w:hint="eastAsia" w:ascii="仿宋" w:hAnsi="仿宋" w:eastAsia="仿宋" w:cs="宋体"/>
          <w:bCs/>
          <w:sz w:val="23"/>
          <w:szCs w:val="23"/>
        </w:rPr>
        <w:t>。</w:t>
      </w:r>
    </w:p>
    <w:p>
      <w:pPr>
        <w:widowControl/>
        <w:shd w:val="clear" w:color="auto" w:fill="FFFFFF"/>
        <w:spacing w:line="360" w:lineRule="auto"/>
        <w:ind w:firstLine="480" w:firstLineChars="200"/>
        <w:rPr>
          <w:rFonts w:ascii="仿宋" w:hAnsi="仿宋" w:eastAsia="仿宋" w:cs="Arial"/>
          <w:sz w:val="24"/>
          <w:szCs w:val="24"/>
        </w:rPr>
      </w:pPr>
      <w:r>
        <w:rPr>
          <w:rFonts w:hint="eastAsia" w:ascii="仿宋" w:hAnsi="仿宋" w:eastAsia="仿宋" w:cs="Arial"/>
          <w:sz w:val="24"/>
          <w:szCs w:val="24"/>
        </w:rPr>
        <w:t>（6）</w:t>
      </w:r>
      <w:r>
        <w:rPr>
          <w:rFonts w:hint="eastAsia" w:ascii="仿宋" w:hAnsi="仿宋" w:eastAsia="仿宋" w:cs="宋体"/>
          <w:kern w:val="0"/>
          <w:sz w:val="24"/>
          <w:szCs w:val="24"/>
        </w:rPr>
        <w:t>法定代表人参加投标的，必须提供法人身份证明原件及本人身份证原件；非法定代表人参加的，必须提供法定代表人签名或盖章的授权委托书原件及被委托授权人身份证原件的这两项（须加盖公章）；</w:t>
      </w:r>
    </w:p>
    <w:p>
      <w:pPr>
        <w:spacing w:line="360" w:lineRule="exact"/>
        <w:ind w:firstLine="480" w:firstLineChars="200"/>
        <w:rPr>
          <w:rFonts w:ascii="仿宋" w:hAnsi="仿宋" w:eastAsia="仿宋" w:cs="Arial"/>
          <w:kern w:val="0"/>
          <w:sz w:val="24"/>
          <w:szCs w:val="24"/>
        </w:rPr>
      </w:pPr>
      <w:r>
        <w:rPr>
          <w:rFonts w:hint="eastAsia" w:ascii="仿宋" w:hAnsi="仿宋" w:eastAsia="仿宋" w:cs="Arial"/>
          <w:kern w:val="0"/>
          <w:sz w:val="24"/>
          <w:szCs w:val="24"/>
        </w:rPr>
        <w:t>（7）</w:t>
      </w:r>
      <w:r>
        <w:rPr>
          <w:rFonts w:hint="eastAsia" w:ascii="仿宋" w:hAnsi="仿宋" w:eastAsia="仿宋" w:cs="宋体"/>
          <w:kern w:val="0"/>
          <w:sz w:val="24"/>
          <w:szCs w:val="24"/>
        </w:rPr>
        <w:t>响应供应商未被“信用中国”网站（www.creditchina.gov.cn）、中国政府采购网（www.ccgp.gov.cn）列入失信被执行人、重大税收违法案件当事人名单、政府采购严重失信行为记录名单；为确保政府采购守法供应商公平参加政府采购活动，采购代理机构将在开标开始后一个小时内，通过信用中国网站和中国政府采购网对供应商信用信息进行查询查证，并将查询记录截屏打印保存在采购档案内。</w:t>
      </w:r>
    </w:p>
    <w:p>
      <w:pPr>
        <w:spacing w:line="360" w:lineRule="auto"/>
        <w:ind w:firstLine="480" w:firstLineChars="200"/>
        <w:rPr>
          <w:rFonts w:ascii="仿宋" w:hAnsi="仿宋" w:eastAsia="仿宋" w:cs="宋体"/>
          <w:sz w:val="24"/>
          <w:szCs w:val="24"/>
        </w:rPr>
      </w:pPr>
      <w:r>
        <w:rPr>
          <w:rFonts w:hint="eastAsia" w:ascii="仿宋" w:hAnsi="仿宋" w:eastAsia="仿宋" w:cs="Arial"/>
          <w:kern w:val="0"/>
          <w:sz w:val="24"/>
          <w:szCs w:val="24"/>
        </w:rPr>
        <w:t>（8）</w:t>
      </w:r>
      <w:r>
        <w:rPr>
          <w:rFonts w:ascii="仿宋" w:hAnsi="仿宋" w:eastAsia="仿宋" w:cs="Arial"/>
          <w:sz w:val="24"/>
          <w:szCs w:val="24"/>
        </w:rPr>
        <w:t>供应商响应文件函</w:t>
      </w:r>
      <w:r>
        <w:rPr>
          <w:rFonts w:hint="eastAsia" w:ascii="仿宋" w:hAnsi="仿宋" w:eastAsia="仿宋" w:cs="宋体"/>
          <w:sz w:val="24"/>
          <w:szCs w:val="24"/>
        </w:rPr>
        <w:t>（格式按第七章）</w:t>
      </w:r>
    </w:p>
    <w:p>
      <w:pPr>
        <w:snapToGrid w:val="0"/>
        <w:spacing w:line="440" w:lineRule="exact"/>
        <w:ind w:firstLine="480" w:firstLineChars="200"/>
        <w:rPr>
          <w:rFonts w:ascii="仿宋" w:hAnsi="仿宋" w:eastAsia="仿宋" w:cs="Arial"/>
          <w:kern w:val="0"/>
          <w:sz w:val="24"/>
          <w:szCs w:val="24"/>
        </w:rPr>
      </w:pPr>
      <w:r>
        <w:rPr>
          <w:rFonts w:hint="eastAsia" w:ascii="仿宋" w:hAnsi="仿宋" w:eastAsia="仿宋" w:cs="Arial"/>
          <w:kern w:val="0"/>
          <w:sz w:val="24"/>
          <w:szCs w:val="24"/>
        </w:rPr>
        <w:t>（9）响应供应商必须具有有效的食品经营许可证或食品生产许可证。</w:t>
      </w:r>
    </w:p>
    <w:p>
      <w:pPr>
        <w:snapToGrid w:val="0"/>
        <w:spacing w:line="360" w:lineRule="auto"/>
        <w:ind w:firstLine="480" w:firstLineChars="200"/>
        <w:rPr>
          <w:rFonts w:ascii="仿宋" w:hAnsi="仿宋" w:eastAsia="仿宋" w:cs="Arial"/>
          <w:sz w:val="24"/>
          <w:szCs w:val="24"/>
        </w:rPr>
      </w:pPr>
      <w:r>
        <w:rPr>
          <w:rFonts w:hint="eastAsia" w:ascii="仿宋" w:hAnsi="仿宋" w:eastAsia="仿宋" w:cs="Arial"/>
          <w:sz w:val="24"/>
          <w:szCs w:val="24"/>
        </w:rPr>
        <w:t>（10）符合法律、法规规定的其他条件。</w:t>
      </w:r>
    </w:p>
    <w:p>
      <w:pPr>
        <w:pStyle w:val="10"/>
        <w:ind w:firstLine="480" w:firstLineChars="200"/>
        <w:rPr>
          <w:rFonts w:ascii="仿宋" w:hAnsi="仿宋" w:eastAsia="仿宋" w:cs="Arial"/>
          <w:sz w:val="24"/>
          <w:szCs w:val="24"/>
        </w:rPr>
      </w:pPr>
      <w:r>
        <w:rPr>
          <w:rFonts w:hint="eastAsia" w:ascii="仿宋" w:hAnsi="仿宋" w:eastAsia="仿宋" w:cs="Arial"/>
          <w:sz w:val="24"/>
          <w:szCs w:val="24"/>
        </w:rPr>
        <w:t>以上未尽之处详见第五章资格审查</w:t>
      </w:r>
    </w:p>
    <w:p>
      <w:pPr>
        <w:pStyle w:val="41"/>
        <w:spacing w:line="360" w:lineRule="auto"/>
        <w:rPr>
          <w:rFonts w:ascii="仿宋" w:hAnsi="仿宋" w:eastAsia="仿宋" w:cs="仿宋"/>
          <w:b/>
          <w:color w:val="auto"/>
          <w:kern w:val="2"/>
          <w:sz w:val="23"/>
          <w:szCs w:val="23"/>
        </w:rPr>
      </w:pPr>
      <w:r>
        <w:rPr>
          <w:rFonts w:hint="eastAsia" w:ascii="仿宋" w:hAnsi="仿宋" w:eastAsia="仿宋" w:cs="仿宋"/>
          <w:b/>
          <w:color w:val="auto"/>
          <w:kern w:val="2"/>
          <w:sz w:val="23"/>
          <w:szCs w:val="23"/>
        </w:rPr>
        <w:t>注明：所有资料所需原件备查均需带至开标现场备查。未携带要求的原件或因携带原件不齐全而引起的后果，由响应谈判供应商自负。</w:t>
      </w:r>
    </w:p>
    <w:p>
      <w:pPr>
        <w:spacing w:line="440" w:lineRule="exact"/>
        <w:ind w:firstLine="241" w:firstLineChars="100"/>
        <w:rPr>
          <w:rFonts w:ascii="仿宋" w:hAnsi="仿宋" w:eastAsia="仿宋" w:cs="宋体"/>
          <w:b/>
          <w:kern w:val="0"/>
          <w:sz w:val="24"/>
          <w:szCs w:val="24"/>
        </w:rPr>
      </w:pPr>
      <w:r>
        <w:rPr>
          <w:rFonts w:hint="eastAsia" w:ascii="仿宋" w:hAnsi="仿宋" w:eastAsia="仿宋" w:cs="宋体"/>
          <w:b/>
          <w:kern w:val="0"/>
          <w:sz w:val="24"/>
          <w:szCs w:val="24"/>
        </w:rPr>
        <w:t>1.3  技术标（可提供一个密封包，一正四副）</w:t>
      </w:r>
    </w:p>
    <w:p>
      <w:pPr>
        <w:spacing w:line="440" w:lineRule="exact"/>
        <w:ind w:firstLine="359" w:firstLineChars="149"/>
        <w:rPr>
          <w:rFonts w:ascii="仿宋" w:hAnsi="仿宋" w:eastAsia="仿宋"/>
          <w:b/>
          <w:bCs/>
          <w:kern w:val="0"/>
          <w:sz w:val="24"/>
          <w:szCs w:val="24"/>
        </w:rPr>
      </w:pPr>
      <w:r>
        <w:rPr>
          <w:rFonts w:hint="eastAsia" w:ascii="仿宋" w:hAnsi="仿宋" w:eastAsia="仿宋"/>
          <w:b/>
          <w:bCs/>
          <w:kern w:val="0"/>
          <w:sz w:val="24"/>
          <w:szCs w:val="24"/>
        </w:rPr>
        <w:t>（1）封面</w:t>
      </w:r>
    </w:p>
    <w:p>
      <w:pPr>
        <w:spacing w:line="440" w:lineRule="exact"/>
        <w:ind w:firstLine="359" w:firstLineChars="149"/>
        <w:rPr>
          <w:rFonts w:ascii="仿宋" w:hAnsi="仿宋" w:eastAsia="仿宋"/>
          <w:b/>
          <w:bCs/>
          <w:kern w:val="0"/>
          <w:sz w:val="24"/>
          <w:szCs w:val="24"/>
        </w:rPr>
      </w:pPr>
      <w:r>
        <w:rPr>
          <w:rFonts w:hint="eastAsia" w:ascii="仿宋" w:hAnsi="仿宋" w:eastAsia="仿宋"/>
          <w:b/>
          <w:bCs/>
          <w:kern w:val="0"/>
          <w:sz w:val="24"/>
          <w:szCs w:val="24"/>
        </w:rPr>
        <w:t>（2）投标响应函</w:t>
      </w:r>
    </w:p>
    <w:p>
      <w:pPr>
        <w:adjustRightInd w:val="0"/>
        <w:snapToGrid w:val="0"/>
        <w:spacing w:line="360" w:lineRule="auto"/>
        <w:ind w:firstLine="359" w:firstLineChars="149"/>
        <w:jc w:val="left"/>
        <w:rPr>
          <w:rFonts w:ascii="仿宋" w:hAnsi="仿宋" w:eastAsia="仿宋"/>
          <w:b/>
          <w:bCs/>
          <w:kern w:val="0"/>
          <w:sz w:val="24"/>
          <w:szCs w:val="24"/>
        </w:rPr>
      </w:pPr>
      <w:r>
        <w:rPr>
          <w:rFonts w:hint="eastAsia" w:ascii="仿宋" w:hAnsi="仿宋" w:eastAsia="仿宋"/>
          <w:b/>
          <w:bCs/>
          <w:kern w:val="0"/>
          <w:sz w:val="24"/>
          <w:szCs w:val="24"/>
        </w:rPr>
        <w:t>（3）根据第六章“评标办法”</w:t>
      </w:r>
      <w:r>
        <w:rPr>
          <w:rFonts w:ascii="仿宋" w:hAnsi="仿宋" w:eastAsia="仿宋"/>
          <w:b/>
          <w:bCs/>
          <w:kern w:val="0"/>
          <w:sz w:val="24"/>
          <w:szCs w:val="24"/>
        </w:rPr>
        <w:t>2.2.2 条款</w:t>
      </w:r>
      <w:r>
        <w:rPr>
          <w:rFonts w:hint="eastAsia" w:ascii="仿宋" w:hAnsi="仿宋" w:eastAsia="仿宋"/>
          <w:b/>
          <w:bCs/>
          <w:kern w:val="0"/>
          <w:sz w:val="24"/>
          <w:szCs w:val="24"/>
        </w:rPr>
        <w:t>技术标的评审因素及评审标准提供相关投标资料。</w:t>
      </w:r>
    </w:p>
    <w:p>
      <w:pPr>
        <w:pStyle w:val="10"/>
        <w:spacing w:line="360" w:lineRule="auto"/>
        <w:ind w:firstLine="354" w:firstLineChars="147"/>
        <w:rPr>
          <w:rFonts w:ascii="仿宋" w:hAnsi="仿宋" w:eastAsia="仿宋"/>
          <w:b/>
          <w:bCs/>
          <w:kern w:val="0"/>
          <w:sz w:val="24"/>
          <w:szCs w:val="24"/>
        </w:rPr>
      </w:pPr>
      <w:r>
        <w:rPr>
          <w:rFonts w:hint="eastAsia" w:ascii="仿宋" w:hAnsi="仿宋" w:eastAsia="仿宋"/>
          <w:b/>
          <w:bCs/>
          <w:kern w:val="0"/>
          <w:sz w:val="24"/>
          <w:szCs w:val="24"/>
        </w:rPr>
        <w:t>（4）</w:t>
      </w:r>
      <w:r>
        <w:rPr>
          <w:rFonts w:ascii="仿宋" w:hAnsi="仿宋" w:eastAsia="仿宋"/>
          <w:b/>
          <w:bCs/>
          <w:kern w:val="0"/>
          <w:sz w:val="24"/>
          <w:szCs w:val="24"/>
        </w:rPr>
        <w:t>商务技术条款响应一览表</w:t>
      </w:r>
    </w:p>
    <w:p>
      <w:pPr>
        <w:spacing w:line="360" w:lineRule="auto"/>
        <w:ind w:firstLine="360" w:firstLineChars="150"/>
        <w:rPr>
          <w:rFonts w:ascii="仿宋" w:hAnsi="仿宋" w:eastAsia="仿宋" w:cs="宋体"/>
          <w:sz w:val="24"/>
          <w:szCs w:val="24"/>
        </w:rPr>
      </w:pPr>
      <w:r>
        <w:rPr>
          <w:rFonts w:hint="eastAsia" w:ascii="仿宋" w:hAnsi="仿宋" w:eastAsia="仿宋" w:cs="宋体"/>
          <w:sz w:val="24"/>
          <w:szCs w:val="24"/>
        </w:rPr>
        <w:t>（5）投标人认为需要提交的其他资料。</w:t>
      </w:r>
    </w:p>
    <w:p>
      <w:pPr>
        <w:adjustRightInd w:val="0"/>
        <w:snapToGrid w:val="0"/>
        <w:spacing w:line="360" w:lineRule="auto"/>
        <w:jc w:val="left"/>
        <w:rPr>
          <w:rFonts w:ascii="仿宋" w:hAnsi="仿宋" w:eastAsia="仿宋" w:cs="黑体"/>
          <w:bCs/>
          <w:sz w:val="24"/>
          <w:szCs w:val="24"/>
        </w:rPr>
      </w:pPr>
      <w:r>
        <w:rPr>
          <w:rFonts w:hint="eastAsia" w:ascii="仿宋" w:hAnsi="仿宋" w:eastAsia="仿宋" w:cs="宋体"/>
          <w:kern w:val="0"/>
          <w:sz w:val="24"/>
          <w:szCs w:val="24"/>
        </w:rPr>
        <w:t>注明：各响应供应商根据本项目技术标文件目录中的内容按顺序编制目录和页码范围（以</w:t>
      </w:r>
      <w:r>
        <w:rPr>
          <w:rFonts w:hint="eastAsia" w:ascii="仿宋" w:hAnsi="仿宋" w:eastAsia="仿宋" w:cs="黑体"/>
          <w:bCs/>
          <w:sz w:val="24"/>
          <w:szCs w:val="24"/>
        </w:rPr>
        <w:t>上条款的具体内容及要求请按照本磋商文件第六章“评标办法”</w:t>
      </w:r>
      <w:r>
        <w:rPr>
          <w:rFonts w:ascii="仿宋" w:hAnsi="仿宋" w:eastAsia="仿宋" w:cs="黑体"/>
          <w:bCs/>
          <w:sz w:val="24"/>
          <w:szCs w:val="24"/>
        </w:rPr>
        <w:t>2.2.2 条款</w:t>
      </w:r>
      <w:r>
        <w:rPr>
          <w:rFonts w:hint="eastAsia" w:ascii="仿宋" w:hAnsi="仿宋" w:eastAsia="仿宋" w:cs="黑体"/>
          <w:bCs/>
          <w:sz w:val="24"/>
          <w:szCs w:val="24"/>
        </w:rPr>
        <w:t>技术标的评审因素及评审标准提供相关投标资料），以上条款中相关所有证明材料或证书需提供复印件并加盖单位公章，同时提供技术标中要求提供原件的，请带至开标现场查验，无原件不予得分。若原件未带或不符合等原因造成一切后果由响应供应商承担。</w:t>
      </w:r>
    </w:p>
    <w:p>
      <w:pPr>
        <w:pStyle w:val="21"/>
        <w:ind w:firstLine="241" w:firstLineChars="100"/>
        <w:rPr>
          <w:rFonts w:ascii="仿宋" w:hAnsi="仿宋" w:eastAsia="仿宋"/>
          <w:b/>
          <w:sz w:val="23"/>
          <w:szCs w:val="23"/>
        </w:rPr>
      </w:pPr>
      <w:r>
        <w:rPr>
          <w:rFonts w:hint="eastAsia" w:ascii="仿宋" w:hAnsi="仿宋" w:eastAsia="仿宋" w:cs="仿宋"/>
          <w:b/>
          <w:kern w:val="0"/>
          <w:sz w:val="24"/>
          <w:szCs w:val="24"/>
        </w:rPr>
        <w:t>开标现场投标人需提供拟供豆制品样品（豆腐、白干丝、素鸡、面筋、五香茶干各1公斤，其中豆腐、白干丝、五香茶干现场品尝），以供现场评分。评标结束，若确定为中标供应商，剩余样品封存留样；未中标的投标人将剩余样品自行带离开标现场。</w:t>
      </w:r>
      <w:r>
        <w:rPr>
          <w:rFonts w:hint="eastAsia" w:ascii="仿宋" w:hAnsi="仿宋" w:eastAsia="仿宋" w:cs="仿宋"/>
          <w:b/>
          <w:kern w:val="0"/>
          <w:sz w:val="24"/>
          <w:szCs w:val="24"/>
          <w:u w:val="single"/>
        </w:rPr>
        <w:t>提供的样品上不得出现本单位及产品品牌名称。</w:t>
      </w:r>
    </w:p>
    <w:p>
      <w:pPr>
        <w:spacing w:line="360" w:lineRule="auto"/>
        <w:rPr>
          <w:rFonts w:ascii="仿宋" w:hAnsi="仿宋" w:eastAsia="仿宋"/>
          <w:b/>
          <w:sz w:val="23"/>
          <w:szCs w:val="23"/>
        </w:rPr>
      </w:pPr>
    </w:p>
    <w:p>
      <w:pPr>
        <w:spacing w:line="360" w:lineRule="auto"/>
        <w:rPr>
          <w:rFonts w:ascii="仿宋" w:hAnsi="仿宋" w:eastAsia="仿宋" w:cs="宋体"/>
          <w:b/>
          <w:kern w:val="0"/>
          <w:sz w:val="24"/>
          <w:szCs w:val="24"/>
        </w:rPr>
      </w:pPr>
      <w:r>
        <w:rPr>
          <w:rFonts w:hint="eastAsia" w:ascii="仿宋" w:hAnsi="仿宋" w:eastAsia="仿宋"/>
          <w:b/>
          <w:sz w:val="23"/>
          <w:szCs w:val="23"/>
        </w:rPr>
        <w:t>1.4报价标包</w:t>
      </w:r>
      <w:r>
        <w:rPr>
          <w:rFonts w:hint="eastAsia" w:ascii="仿宋" w:hAnsi="仿宋" w:eastAsia="仿宋" w:cs="宋体"/>
          <w:b/>
          <w:kern w:val="0"/>
          <w:sz w:val="24"/>
          <w:szCs w:val="24"/>
        </w:rPr>
        <w:t>（可提供一个密封包，一正四副）</w:t>
      </w:r>
    </w:p>
    <w:p>
      <w:pPr>
        <w:spacing w:line="360" w:lineRule="auto"/>
        <w:ind w:firstLine="360" w:firstLineChars="150"/>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封面</w:t>
      </w:r>
    </w:p>
    <w:p>
      <w:pPr>
        <w:spacing w:line="360" w:lineRule="auto"/>
        <w:ind w:firstLine="360" w:firstLineChars="150"/>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供应商响应文件报价表（第一次磋商报价）</w:t>
      </w:r>
    </w:p>
    <w:p>
      <w:pPr>
        <w:spacing w:line="360" w:lineRule="auto"/>
        <w:ind w:firstLine="360" w:firstLineChars="15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供应商响应文件报价表（最终）</w:t>
      </w:r>
    </w:p>
    <w:p>
      <w:pPr>
        <w:pStyle w:val="10"/>
        <w:rPr>
          <w:rFonts w:ascii="仿宋" w:hAnsi="仿宋" w:eastAsia="仿宋"/>
          <w:sz w:val="24"/>
          <w:szCs w:val="24"/>
        </w:rPr>
      </w:pPr>
      <w:r>
        <w:rPr>
          <w:rFonts w:hint="eastAsia" w:ascii="仿宋" w:hAnsi="仿宋" w:eastAsia="仿宋"/>
          <w:sz w:val="24"/>
          <w:szCs w:val="24"/>
        </w:rPr>
        <w:t>注明：</w:t>
      </w:r>
      <w:r>
        <w:rPr>
          <w:rFonts w:ascii="仿宋" w:hAnsi="仿宋" w:eastAsia="仿宋"/>
          <w:sz w:val="24"/>
          <w:szCs w:val="24"/>
        </w:rPr>
        <w:t>供应商响应文件报价表（最终</w:t>
      </w:r>
      <w:r>
        <w:rPr>
          <w:rFonts w:hint="eastAsia" w:ascii="仿宋" w:hAnsi="仿宋" w:eastAsia="仿宋"/>
          <w:sz w:val="24"/>
          <w:szCs w:val="24"/>
        </w:rPr>
        <w:t>），</w:t>
      </w:r>
      <w:r>
        <w:rPr>
          <w:rFonts w:ascii="仿宋" w:hAnsi="仿宋" w:eastAsia="仿宋"/>
          <w:sz w:val="24"/>
          <w:szCs w:val="24"/>
        </w:rPr>
        <w:t>此表投标报价请空着</w:t>
      </w:r>
      <w:r>
        <w:rPr>
          <w:rFonts w:hint="eastAsia" w:ascii="仿宋" w:hAnsi="仿宋" w:eastAsia="仿宋"/>
          <w:sz w:val="24"/>
          <w:szCs w:val="24"/>
        </w:rPr>
        <w:t>，</w:t>
      </w:r>
      <w:r>
        <w:rPr>
          <w:rFonts w:ascii="仿宋" w:hAnsi="仿宋" w:eastAsia="仿宋"/>
          <w:sz w:val="24"/>
          <w:szCs w:val="24"/>
        </w:rPr>
        <w:t>在开标现场填写</w:t>
      </w:r>
      <w:r>
        <w:rPr>
          <w:rFonts w:hint="eastAsia" w:ascii="仿宋" w:hAnsi="仿宋" w:eastAsia="仿宋"/>
          <w:sz w:val="24"/>
          <w:szCs w:val="24"/>
        </w:rPr>
        <w:t>，需提前加盖公章。</w:t>
      </w:r>
    </w:p>
    <w:p>
      <w:pPr>
        <w:spacing w:afterLines="50" w:line="360" w:lineRule="auto"/>
        <w:jc w:val="left"/>
        <w:rPr>
          <w:rFonts w:ascii="仿宋" w:hAnsi="仿宋" w:eastAsia="仿宋"/>
          <w:b/>
          <w:bCs/>
          <w:sz w:val="24"/>
          <w:szCs w:val="24"/>
        </w:rPr>
      </w:pPr>
      <w:r>
        <w:rPr>
          <w:rFonts w:ascii="仿宋" w:hAnsi="仿宋" w:eastAsia="仿宋"/>
          <w:b/>
          <w:bCs/>
          <w:sz w:val="24"/>
          <w:szCs w:val="24"/>
        </w:rPr>
        <w:t>2、磋商报价</w:t>
      </w:r>
    </w:p>
    <w:p>
      <w:pPr>
        <w:spacing w:line="360" w:lineRule="auto"/>
        <w:ind w:firstLine="480" w:firstLineChars="200"/>
        <w:rPr>
          <w:rFonts w:ascii="仿宋" w:hAnsi="仿宋" w:eastAsia="仿宋" w:cs="仿宋"/>
          <w:bCs/>
          <w:sz w:val="23"/>
          <w:szCs w:val="23"/>
        </w:rPr>
      </w:pPr>
      <w:r>
        <w:rPr>
          <w:rFonts w:ascii="仿宋" w:hAnsi="仿宋" w:eastAsia="仿宋"/>
          <w:sz w:val="24"/>
          <w:szCs w:val="24"/>
        </w:rPr>
        <w:t>2.1</w:t>
      </w:r>
      <w:r>
        <w:rPr>
          <w:rFonts w:hint="eastAsia" w:ascii="仿宋" w:hAnsi="仿宋" w:eastAsia="仿宋" w:cs="黑体"/>
          <w:sz w:val="24"/>
          <w:szCs w:val="24"/>
        </w:rPr>
        <w:t>参加磋商的供应商应按照磋商文件规定格式填报供应商响应文件报价表，在表内响应单位的报价</w:t>
      </w:r>
      <w:r>
        <w:rPr>
          <w:rFonts w:hint="eastAsia" w:ascii="仿宋" w:hAnsi="仿宋" w:eastAsia="仿宋" w:cs="宋体"/>
          <w:sz w:val="23"/>
          <w:szCs w:val="23"/>
        </w:rPr>
        <w:t>包括但不限于</w:t>
      </w:r>
      <w:r>
        <w:rPr>
          <w:rFonts w:hint="eastAsia" w:ascii="仿宋" w:hAnsi="仿宋" w:eastAsia="仿宋" w:cs="仿宋"/>
          <w:bCs/>
          <w:sz w:val="23"/>
          <w:szCs w:val="23"/>
        </w:rPr>
        <w:t>应包含所有的产品（豆制品）费、配送运输到指定地点的装运费用（含装卸力资）、相关辅助材料费、检验费、税费、售后服务、为完成本项目所必须的其他辅助工作的相关费用等所有费用，即项目履行到项目执行结束的过程中所发生的一切费用及招标文件要求的所有费用。</w:t>
      </w:r>
    </w:p>
    <w:p>
      <w:pPr>
        <w:spacing w:line="460" w:lineRule="exact"/>
        <w:ind w:firstLine="352" w:firstLineChars="147"/>
        <w:rPr>
          <w:rFonts w:ascii="仿宋" w:hAnsi="仿宋" w:eastAsia="仿宋"/>
          <w:sz w:val="24"/>
          <w:szCs w:val="24"/>
        </w:rPr>
      </w:pPr>
      <w:r>
        <w:rPr>
          <w:rFonts w:ascii="仿宋" w:hAnsi="仿宋" w:eastAsia="仿宋"/>
          <w:sz w:val="24"/>
          <w:szCs w:val="24"/>
        </w:rPr>
        <w:t>2.2标的物</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详见项目工作内容和技术要求。</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2.3有关费用处理</w:t>
      </w:r>
    </w:p>
    <w:p>
      <w:pPr>
        <w:pStyle w:val="67"/>
        <w:snapToGrid w:val="0"/>
        <w:spacing w:line="360" w:lineRule="auto"/>
        <w:ind w:left="420" w:firstLine="0" w:firstLineChars="0"/>
        <w:rPr>
          <w:rFonts w:ascii="仿宋" w:hAnsi="仿宋" w:eastAsia="仿宋"/>
          <w:sz w:val="24"/>
          <w:szCs w:val="24"/>
        </w:rPr>
      </w:pPr>
      <w:r>
        <w:rPr>
          <w:rFonts w:ascii="仿宋" w:hAnsi="仿宋" w:eastAsia="仿宋"/>
          <w:sz w:val="24"/>
          <w:szCs w:val="24"/>
        </w:rPr>
        <w:t>本次采购磋商供应商的总报价应包括完成本次招标范围内全部工作内容所需的所有费用。</w:t>
      </w:r>
    </w:p>
    <w:p>
      <w:pPr>
        <w:widowControl/>
        <w:numPr>
          <w:ilvl w:val="0"/>
          <w:numId w:val="1"/>
        </w:numPr>
        <w:shd w:val="clear" w:color="auto" w:fill="FFFFFF"/>
        <w:spacing w:line="360" w:lineRule="auto"/>
        <w:ind w:firstLine="480" w:firstLineChars="200"/>
        <w:jc w:val="left"/>
        <w:rPr>
          <w:rFonts w:ascii="仿宋" w:hAnsi="仿宋" w:eastAsia="仿宋"/>
          <w:sz w:val="24"/>
          <w:szCs w:val="24"/>
        </w:rPr>
      </w:pPr>
      <w:r>
        <w:rPr>
          <w:rFonts w:ascii="仿宋" w:hAnsi="仿宋" w:eastAsia="仿宋"/>
          <w:sz w:val="24"/>
          <w:szCs w:val="24"/>
        </w:rPr>
        <w:t>磋商最终报价应是固定不变的，不得以任何理由予以变更。任何可变的或者附有条件的响应报价，采购人均将予以拒绝。</w:t>
      </w:r>
    </w:p>
    <w:p>
      <w:pPr>
        <w:pStyle w:val="10"/>
        <w:spacing w:line="360" w:lineRule="auto"/>
        <w:ind w:firstLine="480" w:firstLineChars="200"/>
        <w:rPr>
          <w:rFonts w:ascii="仿宋" w:hAnsi="仿宋" w:eastAsia="仿宋"/>
          <w:sz w:val="24"/>
          <w:szCs w:val="24"/>
        </w:rPr>
      </w:pPr>
      <w:r>
        <w:rPr>
          <w:rFonts w:ascii="仿宋" w:hAnsi="仿宋" w:eastAsia="仿宋"/>
          <w:sz w:val="24"/>
          <w:szCs w:val="24"/>
        </w:rPr>
        <w:t>2）最低响应报价不能作为本次招标采购的成交保证。</w:t>
      </w:r>
    </w:p>
    <w:p>
      <w:pPr>
        <w:spacing w:afterLines="50" w:line="360" w:lineRule="auto"/>
        <w:ind w:firstLine="360" w:firstLineChars="150"/>
        <w:jc w:val="left"/>
        <w:rPr>
          <w:rFonts w:ascii="仿宋" w:hAnsi="仿宋" w:eastAsia="仿宋"/>
          <w:sz w:val="24"/>
          <w:szCs w:val="24"/>
        </w:rPr>
      </w:pPr>
      <w:r>
        <w:rPr>
          <w:rFonts w:ascii="仿宋" w:hAnsi="仿宋" w:eastAsia="仿宋"/>
          <w:sz w:val="24"/>
          <w:szCs w:val="24"/>
        </w:rPr>
        <w:t>2.4其它费用处理</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磋商文件未列明，而磋商供应商认为必须的费用也须列入报价。</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2.5报价采用的货币</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响应文件中的单价和总价，无特殊规定的采用人民币报价，以元为单位标注。磋商文件中另有规定的按规定执行。</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2.6 供应商响应文件报价表上的价格应按磋商文件规定填写。</w:t>
      </w:r>
    </w:p>
    <w:p>
      <w:pPr>
        <w:spacing w:afterLines="50" w:line="360" w:lineRule="auto"/>
        <w:ind w:firstLine="482" w:firstLineChars="200"/>
        <w:jc w:val="left"/>
        <w:rPr>
          <w:rFonts w:ascii="仿宋" w:hAnsi="仿宋" w:eastAsia="仿宋"/>
          <w:b/>
          <w:bCs/>
          <w:sz w:val="24"/>
          <w:szCs w:val="24"/>
        </w:rPr>
      </w:pPr>
      <w:bookmarkStart w:id="58" w:name="_Toc14577359"/>
      <w:bookmarkEnd w:id="58"/>
      <w:bookmarkStart w:id="59" w:name="_Toc513029221"/>
      <w:bookmarkEnd w:id="59"/>
      <w:bookmarkStart w:id="60" w:name="_Toc61149559"/>
      <w:r>
        <w:rPr>
          <w:rFonts w:ascii="仿宋" w:hAnsi="仿宋" w:eastAsia="仿宋"/>
          <w:b/>
          <w:bCs/>
          <w:sz w:val="24"/>
          <w:szCs w:val="24"/>
        </w:rPr>
        <w:t>3、项目工作内容和技术要求响应方案</w:t>
      </w:r>
      <w:bookmarkEnd w:id="60"/>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3.1提供为完成本项目的总体实施方案。</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3.2对磋商文件中项目工作内容和技术要求的技术与商务条款要求逐项作出应答，并提供依据或说明。</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3.3磋商供应商认为需要的其他技术文件或说明。</w:t>
      </w:r>
    </w:p>
    <w:p>
      <w:pPr>
        <w:spacing w:afterLines="50" w:line="360" w:lineRule="auto"/>
        <w:ind w:firstLine="482" w:firstLineChars="200"/>
        <w:jc w:val="left"/>
        <w:rPr>
          <w:rFonts w:ascii="仿宋" w:hAnsi="仿宋" w:eastAsia="仿宋"/>
          <w:b/>
          <w:bCs/>
          <w:sz w:val="24"/>
          <w:szCs w:val="24"/>
        </w:rPr>
      </w:pPr>
      <w:bookmarkStart w:id="61" w:name="_Toc14577362"/>
      <w:bookmarkEnd w:id="61"/>
      <w:bookmarkStart w:id="62" w:name="_Toc513029224"/>
      <w:bookmarkEnd w:id="62"/>
      <w:bookmarkStart w:id="63" w:name="_Toc61149562"/>
      <w:r>
        <w:rPr>
          <w:rFonts w:ascii="仿宋" w:hAnsi="仿宋" w:eastAsia="仿宋"/>
          <w:b/>
          <w:bCs/>
          <w:sz w:val="24"/>
          <w:szCs w:val="24"/>
        </w:rPr>
        <w:t>三、</w:t>
      </w:r>
      <w:r>
        <w:rPr>
          <w:rFonts w:hint="eastAsia" w:ascii="仿宋" w:hAnsi="仿宋" w:eastAsia="仿宋"/>
          <w:b/>
          <w:bCs/>
          <w:sz w:val="24"/>
          <w:szCs w:val="24"/>
        </w:rPr>
        <w:t>纸质</w:t>
      </w:r>
      <w:r>
        <w:rPr>
          <w:rFonts w:ascii="仿宋" w:hAnsi="仿宋" w:eastAsia="仿宋"/>
          <w:b/>
          <w:bCs/>
          <w:sz w:val="24"/>
          <w:szCs w:val="24"/>
        </w:rPr>
        <w:t>磋商供应商响应文件的递交</w:t>
      </w:r>
      <w:bookmarkEnd w:id="63"/>
    </w:p>
    <w:p>
      <w:pPr>
        <w:spacing w:afterLines="50" w:line="500" w:lineRule="exact"/>
        <w:ind w:firstLine="480" w:firstLineChars="200"/>
        <w:jc w:val="left"/>
        <w:rPr>
          <w:rFonts w:ascii="仿宋" w:hAnsi="仿宋" w:eastAsia="仿宋" w:cs="仿宋"/>
          <w:sz w:val="24"/>
          <w:szCs w:val="24"/>
        </w:rPr>
      </w:pPr>
      <w:bookmarkStart w:id="64" w:name="_Toc462564084"/>
      <w:bookmarkEnd w:id="64"/>
      <w:bookmarkStart w:id="65" w:name="_Toc513029225"/>
      <w:bookmarkEnd w:id="65"/>
      <w:bookmarkStart w:id="66" w:name="_Toc14577363"/>
      <w:bookmarkEnd w:id="66"/>
      <w:bookmarkStart w:id="67" w:name="_Toc61149563"/>
      <w:r>
        <w:rPr>
          <w:rFonts w:hint="eastAsia" w:ascii="仿宋" w:hAnsi="仿宋" w:eastAsia="仿宋" w:cs="仿宋"/>
          <w:sz w:val="24"/>
          <w:szCs w:val="24"/>
        </w:rPr>
        <w:t>1、响应文件的密封和标记</w:t>
      </w:r>
      <w:bookmarkEnd w:id="67"/>
    </w:p>
    <w:p>
      <w:pPr>
        <w:spacing w:line="500" w:lineRule="exact"/>
        <w:ind w:firstLine="484" w:firstLineChars="202"/>
        <w:rPr>
          <w:rFonts w:ascii="仿宋" w:hAnsi="仿宋" w:eastAsia="仿宋" w:cs="仿宋"/>
          <w:iCs/>
          <w:sz w:val="28"/>
          <w:szCs w:val="28"/>
        </w:rPr>
      </w:pPr>
      <w:r>
        <w:rPr>
          <w:rFonts w:hint="eastAsia" w:ascii="仿宋" w:hAnsi="仿宋" w:eastAsia="仿宋" w:cs="仿宋"/>
          <w:sz w:val="24"/>
          <w:szCs w:val="24"/>
        </w:rPr>
        <w:t>1.1磋商供应商应严格按照磋商文件要求的份数准备响应文件，各标段每份响应文件须清楚地标明“正本”或“副本”字样。磋商供应商应将“资格审查资料包”、“技术标包”、“报价标包”内的所有材料及复印件，须加盖本项目响应单位的公章并装订成册，各一份“正本”，四份“副本”，以便在评审时，供评委检查及提供留存，原件带至开标现场备查。</w:t>
      </w:r>
    </w:p>
    <w:p>
      <w:pPr>
        <w:spacing w:afterLines="50"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1.2密封的响应文件应：</w:t>
      </w:r>
    </w:p>
    <w:p>
      <w:pPr>
        <w:spacing w:afterLines="50"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（1）按采购邀请中注明的地址送达规定地点；</w:t>
      </w:r>
    </w:p>
    <w:p>
      <w:pPr>
        <w:spacing w:afterLines="50"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（2）注明参加磋商项目名称、磋商文件编号及参加的分包号；</w:t>
      </w:r>
    </w:p>
    <w:p>
      <w:pPr>
        <w:spacing w:afterLines="50"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（3）密包装上应写明磋商供应商名称。</w:t>
      </w:r>
    </w:p>
    <w:p>
      <w:pPr>
        <w:spacing w:afterLines="50"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1.3如果密封包装未按要求密封和加写标记，代理机构对误投或过早启封概不负责。对由此造成提前开封的响应文件，代理机构将予以拒绝，作无效响应处理。</w:t>
      </w:r>
    </w:p>
    <w:p>
      <w:pPr>
        <w:spacing w:afterLines="50" w:line="500" w:lineRule="exact"/>
        <w:ind w:firstLine="480" w:firstLineChars="200"/>
        <w:jc w:val="left"/>
        <w:rPr>
          <w:rFonts w:ascii="仿宋" w:hAnsi="仿宋" w:eastAsia="仿宋" w:cs="仿宋"/>
          <w:sz w:val="24"/>
          <w:szCs w:val="24"/>
        </w:rPr>
      </w:pPr>
      <w:bookmarkStart w:id="68" w:name="_Toc14577364"/>
      <w:bookmarkEnd w:id="68"/>
      <w:bookmarkStart w:id="69" w:name="_Toc61149564"/>
      <w:bookmarkEnd w:id="69"/>
      <w:bookmarkStart w:id="70" w:name="_Toc513029226"/>
      <w:r>
        <w:rPr>
          <w:rFonts w:hint="eastAsia" w:ascii="仿宋" w:hAnsi="仿宋" w:eastAsia="仿宋" w:cs="仿宋"/>
          <w:sz w:val="24"/>
          <w:szCs w:val="24"/>
        </w:rPr>
        <w:t>2、</w:t>
      </w:r>
      <w:bookmarkEnd w:id="70"/>
      <w:r>
        <w:rPr>
          <w:rFonts w:hint="eastAsia" w:ascii="仿宋" w:hAnsi="仿宋" w:eastAsia="仿宋" w:cs="仿宋"/>
          <w:sz w:val="24"/>
          <w:szCs w:val="24"/>
        </w:rPr>
        <w:t>响应文件开启时间</w:t>
      </w:r>
    </w:p>
    <w:p>
      <w:pPr>
        <w:spacing w:afterLines="50"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2.1代理机构收到响应文件的时间不得迟于本磋商文件规定的响应文件接收截止时间。</w:t>
      </w:r>
    </w:p>
    <w:p>
      <w:pPr>
        <w:spacing w:afterLines="50"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2.2代理机构有权通过修改磋商文件推迟响应文件接收截止时间，在此情况下，磋商供应商的所有权利和义务以及受制的响应文件接收截止时间均应以延长后新的响应文件接收截止时间为准。</w:t>
      </w:r>
    </w:p>
    <w:p>
      <w:pPr>
        <w:spacing w:afterLines="50" w:line="500" w:lineRule="exact"/>
        <w:ind w:firstLine="480" w:firstLineChars="200"/>
        <w:jc w:val="left"/>
        <w:rPr>
          <w:rFonts w:ascii="仿宋" w:hAnsi="仿宋" w:eastAsia="仿宋" w:cs="仿宋"/>
          <w:sz w:val="24"/>
          <w:szCs w:val="24"/>
        </w:rPr>
      </w:pPr>
      <w:bookmarkStart w:id="71" w:name="_Toc14577365"/>
      <w:bookmarkEnd w:id="71"/>
      <w:bookmarkStart w:id="72" w:name="_Toc61149565"/>
      <w:bookmarkEnd w:id="72"/>
      <w:bookmarkStart w:id="73" w:name="_Toc513029227"/>
      <w:r>
        <w:rPr>
          <w:rFonts w:hint="eastAsia" w:ascii="仿宋" w:hAnsi="仿宋" w:eastAsia="仿宋" w:cs="仿宋"/>
          <w:sz w:val="24"/>
          <w:szCs w:val="24"/>
        </w:rPr>
        <w:t>3、迟交的响应文件</w:t>
      </w:r>
      <w:bookmarkEnd w:id="73"/>
    </w:p>
    <w:p>
      <w:pPr>
        <w:spacing w:afterLines="50"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3.1代理机构将拒绝在规定的响应文件接收截止时间后接收任何响应文件。</w:t>
      </w:r>
    </w:p>
    <w:p>
      <w:pPr>
        <w:spacing w:afterLines="50" w:line="500" w:lineRule="exact"/>
        <w:ind w:firstLine="480" w:firstLineChars="200"/>
        <w:jc w:val="left"/>
        <w:rPr>
          <w:rFonts w:ascii="仿宋" w:hAnsi="仿宋" w:eastAsia="仿宋" w:cs="仿宋"/>
          <w:sz w:val="24"/>
          <w:szCs w:val="24"/>
        </w:rPr>
      </w:pPr>
      <w:bookmarkStart w:id="74" w:name="_Toc61149566"/>
      <w:bookmarkEnd w:id="74"/>
      <w:bookmarkStart w:id="75" w:name="_Toc14577366"/>
      <w:bookmarkEnd w:id="75"/>
      <w:bookmarkStart w:id="76" w:name="_Toc513029228"/>
      <w:r>
        <w:rPr>
          <w:rFonts w:hint="eastAsia" w:ascii="仿宋" w:hAnsi="仿宋" w:eastAsia="仿宋" w:cs="仿宋"/>
          <w:sz w:val="24"/>
          <w:szCs w:val="24"/>
        </w:rPr>
        <w:t>4、响应文件的修改和撤回</w:t>
      </w:r>
      <w:bookmarkEnd w:id="76"/>
    </w:p>
    <w:p>
      <w:pPr>
        <w:spacing w:afterLines="50"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4.1磋商供应商在递交响应文件后，可以修改或撤回其磋商响应文件，但这种修改和撤回，必须在规定的响应文件接收截止时间前，以书面形式送达指定地点。</w:t>
      </w:r>
    </w:p>
    <w:p>
      <w:pPr>
        <w:spacing w:afterLines="50"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4.2磋商供应商的修改或撤回通知书，应按本文件规定进行编制、密封、标记和发送，并应在封套上加注“修改”和“撤回”字样。</w:t>
      </w:r>
    </w:p>
    <w:p>
      <w:pPr>
        <w:spacing w:afterLines="50"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4.3 磋商供应商在提交最后报价之前，可以根据磋商情况退出磋商。</w:t>
      </w:r>
    </w:p>
    <w:p>
      <w:pPr>
        <w:spacing w:afterLines="50"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5、磋商响应有效期</w:t>
      </w:r>
    </w:p>
    <w:p>
      <w:pPr>
        <w:spacing w:afterLines="50"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5.1 磋商响应有效期为代理机构规定的响应文件接收截止时间后六十（60）天。磋商响应有效期比规定短的将被视为非实质性响应性而予以拒绝。</w:t>
      </w:r>
    </w:p>
    <w:p>
      <w:pPr>
        <w:spacing w:afterLines="50" w:line="5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5.2 在特殊情况下，代理机构于原磋商响应有效期满之前，可向磋商供应商提出延长磋商响应有效期的要求。这种要求与答复均应采用书面形式。磋商供应商可以拒绝代理机构的这一要求而放弃磋商响应，代理机构在接到磋商供应商书面答复后，同意延长磋商响应有效期的磋商供应商既不能要求也不允许修改其响应文件，同时受磋商响应有效期约束的所有权利与义务均延长至新的有效期。</w:t>
      </w:r>
    </w:p>
    <w:p>
      <w:pPr>
        <w:spacing w:afterLines="50" w:line="360" w:lineRule="auto"/>
        <w:ind w:firstLine="482" w:firstLineChars="200"/>
        <w:jc w:val="left"/>
        <w:rPr>
          <w:rFonts w:ascii="仿宋" w:hAnsi="仿宋" w:eastAsia="仿宋"/>
          <w:b/>
          <w:bCs/>
          <w:sz w:val="24"/>
          <w:szCs w:val="24"/>
        </w:rPr>
      </w:pPr>
      <w:r>
        <w:rPr>
          <w:rFonts w:ascii="仿宋" w:hAnsi="仿宋" w:eastAsia="仿宋"/>
          <w:b/>
          <w:bCs/>
          <w:sz w:val="24"/>
          <w:szCs w:val="24"/>
        </w:rPr>
        <w:t>四、磋商与评审</w:t>
      </w:r>
    </w:p>
    <w:p>
      <w:pPr>
        <w:spacing w:afterLines="50" w:line="360" w:lineRule="auto"/>
        <w:ind w:firstLine="480" w:firstLineChars="200"/>
        <w:jc w:val="left"/>
        <w:rPr>
          <w:rFonts w:ascii="仿宋" w:hAnsi="仿宋" w:eastAsia="仿宋"/>
          <w:sz w:val="24"/>
          <w:szCs w:val="24"/>
        </w:rPr>
      </w:pPr>
      <w:bookmarkStart w:id="77" w:name="_Toc513029230"/>
      <w:bookmarkEnd w:id="77"/>
      <w:bookmarkStart w:id="78" w:name="_Toc20823302"/>
      <w:bookmarkEnd w:id="78"/>
      <w:bookmarkStart w:id="79" w:name="_Toc16938546"/>
      <w:r>
        <w:rPr>
          <w:rFonts w:ascii="仿宋" w:hAnsi="仿宋" w:eastAsia="仿宋"/>
          <w:sz w:val="24"/>
          <w:szCs w:val="24"/>
        </w:rPr>
        <w:t>1、</w:t>
      </w:r>
      <w:bookmarkEnd w:id="79"/>
      <w:r>
        <w:rPr>
          <w:rFonts w:ascii="仿宋" w:hAnsi="仿宋" w:eastAsia="仿宋"/>
          <w:sz w:val="24"/>
          <w:szCs w:val="24"/>
        </w:rPr>
        <w:t>磋商仪式</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1.1代理机构将在采购邀请中规定的时间和地点组织磋商开始仪式，仪式由代理机构主持，磋商供应商应委派携带有效证件的代表准时参加，参加仪式的代表需签名以证明其出席。</w:t>
      </w:r>
    </w:p>
    <w:p>
      <w:pPr>
        <w:spacing w:afterLines="50" w:line="360" w:lineRule="auto"/>
        <w:ind w:firstLine="480" w:firstLineChars="200"/>
        <w:jc w:val="left"/>
        <w:rPr>
          <w:rFonts w:ascii="仿宋" w:hAnsi="仿宋" w:eastAsia="仿宋"/>
          <w:sz w:val="24"/>
          <w:szCs w:val="24"/>
        </w:rPr>
      </w:pPr>
      <w:bookmarkStart w:id="80" w:name="_Toc16938547"/>
      <w:bookmarkEnd w:id="80"/>
      <w:bookmarkStart w:id="81" w:name="_Toc513029231"/>
      <w:bookmarkEnd w:id="81"/>
      <w:bookmarkStart w:id="82" w:name="_Toc20823303"/>
      <w:r>
        <w:rPr>
          <w:rFonts w:ascii="仿宋" w:hAnsi="仿宋" w:eastAsia="仿宋"/>
          <w:sz w:val="24"/>
          <w:szCs w:val="24"/>
        </w:rPr>
        <w:t>2、磋商小组</w:t>
      </w:r>
      <w:bookmarkEnd w:id="82"/>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2.1 磋商开始仪式结束后，代理机构将立即组织磋商小组进行评审。</w:t>
      </w:r>
    </w:p>
    <w:p>
      <w:pPr>
        <w:pStyle w:val="8"/>
        <w:rPr>
          <w:rFonts w:ascii="仿宋" w:hAnsi="仿宋" w:eastAsia="仿宋"/>
          <w:sz w:val="24"/>
          <w:szCs w:val="24"/>
        </w:rPr>
      </w:pPr>
      <w:r>
        <w:rPr>
          <w:rFonts w:ascii="仿宋" w:hAnsi="仿宋" w:eastAsia="仿宋"/>
          <w:sz w:val="24"/>
          <w:szCs w:val="24"/>
        </w:rPr>
        <w:t xml:space="preserve">2.2 </w:t>
      </w:r>
      <w:r>
        <w:rPr>
          <w:rFonts w:hint="eastAsia" w:ascii="仿宋" w:hAnsi="仿宋" w:eastAsia="仿宋"/>
          <w:sz w:val="24"/>
          <w:szCs w:val="24"/>
        </w:rPr>
        <w:t>磋商小组成</w:t>
      </w:r>
      <w:r>
        <w:rPr>
          <w:rFonts w:hint="eastAsia" w:ascii="仿宋" w:hAnsi="仿宋" w:eastAsia="仿宋"/>
          <w:b/>
          <w:bCs/>
          <w:sz w:val="24"/>
          <w:szCs w:val="24"/>
        </w:rPr>
        <w:t>员共5名，</w:t>
      </w:r>
      <w:r>
        <w:rPr>
          <w:rFonts w:hint="eastAsia" w:ascii="仿宋" w:hAnsi="仿宋" w:eastAsia="仿宋"/>
          <w:sz w:val="24"/>
          <w:szCs w:val="24"/>
        </w:rPr>
        <w:t>按照政府采购的规定抽取。</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3、磋商评审过程的保密与公正</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3.1磋商小组、采购人和代理机构工作人员、相关监督人员等与评审工作有关的人员，对评审情况以及在评审过程中获悉的国家秘密、商业秘密负有保密责任。</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3.2在磋商评审过程中，磋商供应商不得以任何行为影响磋商评审过程，否则其响应文件将被作为无效响应文件。</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afterLines="50" w:line="360" w:lineRule="auto"/>
        <w:ind w:firstLine="480" w:firstLineChars="200"/>
        <w:jc w:val="left"/>
        <w:rPr>
          <w:rFonts w:ascii="仿宋" w:hAnsi="仿宋" w:eastAsia="仿宋"/>
          <w:sz w:val="24"/>
          <w:szCs w:val="24"/>
        </w:rPr>
      </w:pPr>
      <w:bookmarkStart w:id="83" w:name="_Toc16938548"/>
      <w:bookmarkEnd w:id="83"/>
      <w:bookmarkStart w:id="84" w:name="_Toc513029232"/>
      <w:bookmarkEnd w:id="84"/>
      <w:bookmarkStart w:id="85" w:name="_Toc20823304"/>
      <w:r>
        <w:rPr>
          <w:rFonts w:ascii="仿宋" w:hAnsi="仿宋" w:eastAsia="仿宋"/>
          <w:sz w:val="24"/>
          <w:szCs w:val="24"/>
        </w:rPr>
        <w:t>4、评审过程的澄清</w:t>
      </w:r>
      <w:bookmarkEnd w:id="85"/>
      <w:r>
        <w:rPr>
          <w:rFonts w:ascii="仿宋" w:hAnsi="仿宋" w:eastAsia="仿宋"/>
          <w:sz w:val="24"/>
          <w:szCs w:val="24"/>
        </w:rPr>
        <w:t>、说明和更正</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4.3 接到磋商小组澄清要求的供应商如未按规定做出澄清，其风险由供应商自行承担。</w:t>
      </w:r>
    </w:p>
    <w:p>
      <w:pPr>
        <w:spacing w:afterLines="50" w:line="360" w:lineRule="auto"/>
        <w:ind w:firstLine="480" w:firstLineChars="200"/>
        <w:jc w:val="left"/>
        <w:rPr>
          <w:rFonts w:ascii="仿宋" w:hAnsi="仿宋" w:eastAsia="仿宋"/>
          <w:sz w:val="24"/>
          <w:szCs w:val="24"/>
        </w:rPr>
      </w:pPr>
      <w:bookmarkStart w:id="86" w:name="_Toc513029233"/>
      <w:bookmarkEnd w:id="86"/>
      <w:bookmarkStart w:id="87" w:name="_Toc20823305"/>
      <w:bookmarkEnd w:id="87"/>
      <w:bookmarkStart w:id="88" w:name="_Toc16938549"/>
      <w:r>
        <w:rPr>
          <w:rFonts w:ascii="仿宋" w:hAnsi="仿宋" w:eastAsia="仿宋"/>
          <w:sz w:val="24"/>
          <w:szCs w:val="24"/>
        </w:rPr>
        <w:t>5、对响应文件的初审</w:t>
      </w:r>
      <w:bookmarkEnd w:id="88"/>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5.1响应文件初审分为资格性检查和符合性检查。</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资格性检查：依据法律法规和磋商文件的规定，对响应文件中的资格证明文件进行审查，以确定供应商是否具备参加磋商的资格。</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符合性检查：依据磋商文件的规定，从响应文件的有效性、完整性和对磋商文件的响应程度进行审查，以确定是否对磋商文件的实质性要求作出响应。</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5.2在正式磋商之前，磋商小组将首先审查每份响应文件是否实质性响应了磋商文件的要求。实质性响应的响应文件应该是与磋商文件要求的条款、条件和规格相符，没有重大偏离或保留。</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5.3 被认定为未实质性响应磋商文件的响应文件的情形</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（1）未按要求交纳磋商保证金的；</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（2）未按照磋商文件规定要求密封、签署、盖章的；</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（3）未完整上传供应商响应文件电子文档的,或上传的文件打不开的；</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（4）供应商不具备磋商文件规定的资格要求的；</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（5）报价超过磋商文件中规定的预算金或最高限价的；</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（6）响应文件含有采购人不能接受的附加条件的；</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（7）不符合法律、法规和磋商文件中规定的其他实质性要求和条件的；</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（8）出现影响采购公正的违法违纪行为的；</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（9）其他法律、法规及本磋商文件规定的属未实质性响应的响应文件的情形。</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5.4 未实质性响应磋商文件的响应文件按无效响应处理，磋商小组将予以拒绝，供应商不得通过修改或撤销不合要求的偏离或保留而使其响应文件成为实质性响应的文件。</w:t>
      </w:r>
    </w:p>
    <w:p>
      <w:pPr>
        <w:spacing w:afterLines="50" w:line="360" w:lineRule="auto"/>
        <w:ind w:firstLine="480" w:firstLineChars="200"/>
        <w:jc w:val="left"/>
        <w:rPr>
          <w:rFonts w:ascii="仿宋" w:hAnsi="仿宋" w:eastAsia="仿宋"/>
          <w:sz w:val="24"/>
          <w:szCs w:val="24"/>
        </w:rPr>
      </w:pPr>
      <w:bookmarkStart w:id="89" w:name="_Toc16938550"/>
      <w:bookmarkEnd w:id="89"/>
      <w:bookmarkStart w:id="90" w:name="_Toc513029234"/>
      <w:bookmarkEnd w:id="90"/>
      <w:bookmarkStart w:id="91" w:name="_Toc20823306"/>
      <w:r>
        <w:rPr>
          <w:rFonts w:ascii="仿宋" w:hAnsi="仿宋" w:eastAsia="仿宋"/>
          <w:sz w:val="24"/>
          <w:szCs w:val="24"/>
        </w:rPr>
        <w:t>6、</w:t>
      </w:r>
      <w:bookmarkEnd w:id="91"/>
      <w:r>
        <w:rPr>
          <w:rFonts w:ascii="仿宋" w:hAnsi="仿宋" w:eastAsia="仿宋"/>
          <w:sz w:val="24"/>
          <w:szCs w:val="24"/>
        </w:rPr>
        <w:t>磋商程序及评审方法和标准</w:t>
      </w:r>
    </w:p>
    <w:p>
      <w:pPr>
        <w:spacing w:afterLines="50" w:line="360" w:lineRule="auto"/>
        <w:ind w:firstLine="480" w:firstLineChars="200"/>
        <w:jc w:val="left"/>
        <w:rPr>
          <w:rFonts w:ascii="仿宋" w:hAnsi="仿宋" w:eastAsia="仿宋"/>
          <w:sz w:val="24"/>
          <w:szCs w:val="24"/>
        </w:rPr>
      </w:pPr>
      <w:bookmarkStart w:id="92" w:name="_Toc16938551"/>
      <w:bookmarkEnd w:id="92"/>
      <w:bookmarkStart w:id="93" w:name="_Toc513029235"/>
      <w:bookmarkEnd w:id="93"/>
      <w:bookmarkStart w:id="94" w:name="_Toc20823307"/>
      <w:r>
        <w:rPr>
          <w:rFonts w:ascii="仿宋" w:hAnsi="仿宋" w:eastAsia="仿宋"/>
          <w:sz w:val="24"/>
          <w:szCs w:val="24"/>
        </w:rPr>
        <w:t>6.1磋商程序</w:t>
      </w:r>
      <w:bookmarkEnd w:id="94"/>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6.1.1 对于通过资格性和符合性审查的供应商，磋商小组所有成员将集中与单一供应商分别进行磋商。</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pPr>
        <w:tabs>
          <w:tab w:val="left" w:pos="900"/>
        </w:tabs>
        <w:spacing w:afterLines="50" w:line="360" w:lineRule="auto"/>
        <w:ind w:firstLine="480" w:firstLineChars="200"/>
        <w:rPr>
          <w:rFonts w:ascii="仿宋" w:hAnsi="仿宋" w:eastAsia="仿宋"/>
          <w:sz w:val="24"/>
          <w:szCs w:val="24"/>
        </w:rPr>
      </w:pPr>
      <w:r>
        <w:rPr>
          <w:rFonts w:ascii="仿宋" w:hAnsi="仿宋" w:eastAsia="仿宋"/>
          <w:sz w:val="24"/>
          <w:szCs w:val="24"/>
        </w:rPr>
        <w:t>6.1.2磋商文件能够详细列明采购标的的技术、服务要求的，磋商结束后，磋商小组将要求所有实质性响应的供应商在规定时间内提交最后报价。</w:t>
      </w:r>
    </w:p>
    <w:p>
      <w:pPr>
        <w:tabs>
          <w:tab w:val="left" w:pos="900"/>
        </w:tabs>
        <w:spacing w:afterLines="50" w:line="360" w:lineRule="auto"/>
        <w:ind w:firstLine="480" w:firstLineChars="200"/>
        <w:rPr>
          <w:rFonts w:ascii="仿宋" w:hAnsi="仿宋" w:eastAsia="仿宋"/>
          <w:sz w:val="24"/>
          <w:szCs w:val="24"/>
        </w:rPr>
      </w:pPr>
      <w:r>
        <w:rPr>
          <w:rFonts w:ascii="仿宋" w:hAnsi="仿宋" w:eastAsia="仿宋"/>
          <w:sz w:val="24"/>
          <w:szCs w:val="24"/>
        </w:rPr>
        <w:t>磋商文件不能详细列明采购标的的技术、服务要求，需经磋商由供应商提供最终解决方案的，磋商结束后，磋商小组将按照少数服从多数的原则投票推荐3家以上供应商的解决方案，并要求其在规定时间内提交最后报价。</w:t>
      </w:r>
    </w:p>
    <w:p>
      <w:pPr>
        <w:tabs>
          <w:tab w:val="left" w:pos="900"/>
        </w:tabs>
        <w:spacing w:afterLines="50" w:line="360" w:lineRule="auto"/>
        <w:ind w:firstLine="480" w:firstLineChars="200"/>
        <w:rPr>
          <w:rFonts w:ascii="仿宋" w:hAnsi="仿宋" w:eastAsia="仿宋"/>
          <w:sz w:val="24"/>
          <w:szCs w:val="24"/>
        </w:rPr>
      </w:pPr>
      <w:r>
        <w:rPr>
          <w:rFonts w:ascii="仿宋" w:hAnsi="仿宋" w:eastAsia="仿宋"/>
          <w:sz w:val="24"/>
          <w:szCs w:val="24"/>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pPr>
        <w:tabs>
          <w:tab w:val="left" w:pos="900"/>
        </w:tabs>
        <w:spacing w:afterLines="50" w:line="360" w:lineRule="auto"/>
        <w:ind w:firstLine="480" w:firstLineChars="200"/>
        <w:rPr>
          <w:rFonts w:ascii="仿宋" w:hAnsi="仿宋" w:eastAsia="仿宋"/>
          <w:sz w:val="24"/>
          <w:szCs w:val="24"/>
        </w:rPr>
      </w:pPr>
      <w:r>
        <w:rPr>
          <w:rFonts w:ascii="仿宋" w:hAnsi="仿宋" w:eastAsia="仿宋"/>
          <w:sz w:val="24"/>
          <w:szCs w:val="24"/>
        </w:rPr>
        <w:t>6.1.3 磋商供应商未在磋商小组规定的时间内完成最后报价的视为放弃磋商，其供应商响应文件按无效响应处理。最后报价须由磋商供应商定代表人或授权代表签字或者加盖公章。已提交响应文件的供应商，在提交最后报价之前，可以根据磋商情况退出磋商。</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6.2 评审方法和标准</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6.2.1评审方法。经磋商确定最终采购需求和提交最后报价的供应商后，由磋商小组采用综合评分法对提交最后报价的供应商的响应文件和最后报价进行综合评分。</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6.2.2评审标准</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见本磋商文件第六章规定。</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6.3采购活动终止的情况</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出现下列情形之一的，本次竞争性磋商采购活动将被终止：</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（1）因情况变化，不再符合规定的竞争性磋商采购方式适用情形的；</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（2）出现影响采购公正的违法、违规行为的；</w:t>
      </w:r>
    </w:p>
    <w:p>
      <w:pPr>
        <w:spacing w:afterLines="50" w:line="360" w:lineRule="auto"/>
        <w:ind w:firstLine="482" w:firstLineChars="200"/>
        <w:jc w:val="left"/>
        <w:rPr>
          <w:rFonts w:ascii="仿宋" w:hAnsi="仿宋" w:eastAsia="仿宋"/>
          <w:b/>
          <w:bCs/>
          <w:sz w:val="24"/>
          <w:szCs w:val="24"/>
        </w:rPr>
      </w:pPr>
      <w:r>
        <w:rPr>
          <w:rFonts w:ascii="仿宋" w:hAnsi="仿宋" w:eastAsia="仿宋"/>
          <w:b/>
          <w:bCs/>
          <w:sz w:val="24"/>
          <w:szCs w:val="24"/>
        </w:rPr>
        <w:t>五、成交</w:t>
      </w:r>
    </w:p>
    <w:p>
      <w:pPr>
        <w:spacing w:afterLines="50" w:line="360" w:lineRule="auto"/>
        <w:ind w:firstLine="480" w:firstLineChars="200"/>
        <w:jc w:val="left"/>
        <w:rPr>
          <w:rFonts w:ascii="仿宋" w:hAnsi="仿宋" w:eastAsia="仿宋"/>
          <w:sz w:val="24"/>
          <w:szCs w:val="24"/>
        </w:rPr>
      </w:pPr>
      <w:bookmarkStart w:id="95" w:name="_Toc513029238"/>
      <w:bookmarkEnd w:id="95"/>
      <w:bookmarkStart w:id="96" w:name="_Toc16938554"/>
      <w:bookmarkEnd w:id="96"/>
      <w:bookmarkStart w:id="97" w:name="_Toc20823310"/>
      <w:r>
        <w:rPr>
          <w:rFonts w:ascii="仿宋" w:hAnsi="仿宋" w:eastAsia="仿宋"/>
          <w:sz w:val="24"/>
          <w:szCs w:val="24"/>
        </w:rPr>
        <w:t>1、</w:t>
      </w:r>
      <w:bookmarkEnd w:id="97"/>
      <w:r>
        <w:rPr>
          <w:rFonts w:ascii="仿宋" w:hAnsi="仿宋" w:eastAsia="仿宋"/>
          <w:sz w:val="24"/>
          <w:szCs w:val="24"/>
        </w:rPr>
        <w:t>确定成交单位</w:t>
      </w:r>
    </w:p>
    <w:p>
      <w:pPr>
        <w:spacing w:afterLines="50" w:line="360" w:lineRule="auto"/>
        <w:ind w:firstLine="360" w:firstLineChars="150"/>
        <w:jc w:val="left"/>
        <w:rPr>
          <w:rFonts w:ascii="仿宋" w:hAnsi="仿宋" w:eastAsia="仿宋"/>
          <w:sz w:val="24"/>
          <w:szCs w:val="24"/>
        </w:rPr>
      </w:pPr>
      <w:r>
        <w:rPr>
          <w:rFonts w:ascii="仿宋" w:hAnsi="仿宋" w:eastAsia="仿宋"/>
          <w:sz w:val="24"/>
          <w:szCs w:val="24"/>
        </w:rPr>
        <w:t>1.1采购人根据磋商小组推荐的成交候选人确定成交供应商。采购人确定成交供应商后，代理机构将在</w:t>
      </w:r>
      <w:r>
        <w:rPr>
          <w:rFonts w:hint="eastAsia" w:ascii="仿宋" w:hAnsi="仿宋" w:eastAsia="仿宋"/>
          <w:sz w:val="24"/>
          <w:u w:val="single"/>
        </w:rPr>
        <w:t>南通市教育局（http://jyj.nantong.gov.cn/）、南通市天星湖中学（http://txhzx.ntkfqjy.com/index.aspx ）、南通市东方中学(http://dfzx.ntkfqjy.com/)、南通市竹行中学（http://www.ntzhzx.com/）等东方中学教育联合体学校官网</w:t>
      </w:r>
      <w:r>
        <w:rPr>
          <w:rFonts w:ascii="仿宋" w:hAnsi="仿宋" w:eastAsia="仿宋"/>
          <w:sz w:val="24"/>
          <w:szCs w:val="24"/>
        </w:rPr>
        <w:t>发布</w:t>
      </w:r>
      <w:r>
        <w:rPr>
          <w:rFonts w:hint="eastAsia" w:ascii="仿宋" w:hAnsi="仿宋" w:eastAsia="仿宋"/>
          <w:sz w:val="24"/>
          <w:szCs w:val="24"/>
        </w:rPr>
        <w:t>中标</w:t>
      </w:r>
      <w:r>
        <w:rPr>
          <w:rFonts w:ascii="仿宋" w:hAnsi="仿宋" w:eastAsia="仿宋"/>
          <w:sz w:val="24"/>
          <w:szCs w:val="24"/>
        </w:rPr>
        <w:t>公告，公告期限为1个工作日。</w:t>
      </w:r>
    </w:p>
    <w:p>
      <w:pPr>
        <w:spacing w:afterLines="50" w:line="360" w:lineRule="auto"/>
        <w:ind w:firstLine="240" w:firstLineChars="100"/>
        <w:jc w:val="left"/>
        <w:rPr>
          <w:rFonts w:ascii="仿宋" w:hAnsi="仿宋" w:eastAsia="仿宋"/>
          <w:sz w:val="24"/>
          <w:szCs w:val="24"/>
        </w:rPr>
      </w:pPr>
      <w:r>
        <w:rPr>
          <w:rFonts w:ascii="仿宋" w:hAnsi="仿宋" w:eastAsia="仿宋"/>
          <w:sz w:val="24"/>
          <w:szCs w:val="24"/>
        </w:rPr>
        <w:t>1.2若有充分证据证明，成交供应商出现下列情况之一的，一经查实，将被取消成交资格：</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（1）提供虚假材料谋取成交的；</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（2）与评审专家、采购人、其他供应商或者代理机构工作人员恶意串通的；</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（3）向评审专家、采购人或代理机构工作人员行贿或者提供其他不正当利益的；</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（4）恶意竞争，最终总报价</w:t>
      </w:r>
      <w:r>
        <w:rPr>
          <w:rFonts w:hint="eastAsia" w:ascii="仿宋" w:hAnsi="仿宋" w:eastAsia="仿宋"/>
          <w:sz w:val="24"/>
          <w:szCs w:val="24"/>
          <w:u w:val="single"/>
        </w:rPr>
        <w:t>（或折扣率）</w:t>
      </w:r>
      <w:r>
        <w:rPr>
          <w:rFonts w:ascii="仿宋" w:hAnsi="仿宋" w:eastAsia="仿宋"/>
          <w:sz w:val="24"/>
          <w:szCs w:val="24"/>
        </w:rPr>
        <w:t>明显低于其自身合理成本且又无法提供证明的；</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（5）不满足本磋商文件规定的实质性要求，但在评审过程中又未被磋商小组发现的；</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（6）成交后无正当理由拒不与采购人签订政府采购合同或者未按照磋商文件确定的事项签订政府采购合同；</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（7）将政府采购合同转包；</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（8）法律、法规、规章规定的属于成交无效的其他情形。</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2、质疑处理</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2.1磋商供应商认为磋商文件、采购过程和采购结果使自己的权益受到损害的，可以在知道或应知其权益受到损害之日起七个工作日内，以书面形式向代理机构或采购人提出质疑。上述应知其权益受到损害之日，是指：</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（1）对可以质疑的磋商文件提出质疑的，为收到磋商文件之日或者磋商文件公告期限届满之日；</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（2）对采购过程提出质疑的，为各采购程序环节结束之日；</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（3）对成交结果提出质疑的，为成交结果公告期限届满之日。</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2.2质疑必须由磋商供应商法定代表人或授权代表（响应文件中所确定的）以原件送达的方式提交，未按上述要求提交的质疑函（含传真、电子邮件等）代理机构有权不予受理。</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2.3未参加磋商采购活动的供应商或在磋商采购活动中自身权益未受到损害的供应商所提出的质疑不予受理。</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2.4质疑函应当包括下列内容：</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（1）质疑供应商的名称、地址、邮编、联系人、联系电话；</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（2）具体的质疑事项及明确的请求；</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（3）认为自己合法权益受到损害或可能受到损害的相关证据材料；</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（4）提起质疑的日期；</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2.5代理机构收到质疑函后，将对质疑的形式和内容进行审查，如质疑函内容、格式不符合规定，代理机构将告知质疑人进行补正。</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2.6质疑人应当在法定质疑期限内进行补正并重新提交质疑函，拒不补正或者在法定期限内未重新提交质疑函的，为无效质疑，代理机构有权不予受理。</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2.7对于内容、格式符合规定的质疑函，代理机构将在收到参加磋商供应商的书面质疑后七个工作日内作出答复，并以书面形式通知质疑供应商和其他相关供应商，答复的内容不涉及商业秘密。</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2.8供应商提出书面质疑必须有理、有据，不得恶意质疑或提交虚假质疑。否则，一经查实，代理机构有权依据政府采购的有关规定，报请政府采购监管部门对该供应商进行相应的行政处罚。</w:t>
      </w:r>
    </w:p>
    <w:p>
      <w:pPr>
        <w:spacing w:line="440" w:lineRule="exact"/>
        <w:ind w:firstLine="462" w:firstLineChars="200"/>
        <w:rPr>
          <w:rFonts w:ascii="仿宋" w:hAnsi="仿宋" w:eastAsia="仿宋"/>
          <w:b/>
        </w:rPr>
      </w:pPr>
      <w:r>
        <w:rPr>
          <w:rFonts w:hint="eastAsia" w:ascii="仿宋" w:hAnsi="仿宋" w:eastAsia="仿宋"/>
          <w:b/>
          <w:bCs/>
          <w:sz w:val="23"/>
          <w:szCs w:val="23"/>
        </w:rPr>
        <w:t>注明：本磋商文件要求所有响应供应商应在法定质疑期内一次性提出针对同一采购程序环节的质疑。</w:t>
      </w:r>
    </w:p>
    <w:p>
      <w:pPr>
        <w:spacing w:afterLines="50" w:line="360" w:lineRule="auto"/>
        <w:ind w:firstLine="482" w:firstLineChars="200"/>
        <w:jc w:val="left"/>
        <w:rPr>
          <w:rFonts w:ascii="仿宋" w:hAnsi="仿宋" w:eastAsia="仿宋"/>
          <w:b/>
          <w:bCs/>
          <w:sz w:val="24"/>
          <w:szCs w:val="24"/>
        </w:rPr>
      </w:pPr>
      <w:bookmarkStart w:id="98" w:name="_Toc20823309"/>
      <w:bookmarkEnd w:id="98"/>
      <w:bookmarkStart w:id="99" w:name="_Toc16938553"/>
      <w:bookmarkEnd w:id="99"/>
      <w:bookmarkStart w:id="100" w:name="_Toc513029237"/>
      <w:r>
        <w:rPr>
          <w:rFonts w:ascii="仿宋" w:hAnsi="仿宋" w:eastAsia="仿宋"/>
          <w:b/>
          <w:bCs/>
          <w:sz w:val="24"/>
          <w:szCs w:val="24"/>
        </w:rPr>
        <w:t>六、合同签订相关事项</w:t>
      </w:r>
      <w:bookmarkEnd w:id="100"/>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1、签订合同</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1.l成交供应商确定后，代理机构将向成交供应商发出成交通知书。成交供应商应按成交通知书规定的时间、地点,按照磋商文件确定的事项与采购人签订政府采购合同，且不得迟于成交通知书发出之日起</w:t>
      </w:r>
      <w:r>
        <w:rPr>
          <w:rFonts w:hint="eastAsia" w:ascii="仿宋" w:hAnsi="仿宋" w:eastAsia="仿宋"/>
          <w:sz w:val="24"/>
          <w:szCs w:val="24"/>
        </w:rPr>
        <w:t>十五日</w:t>
      </w:r>
      <w:r>
        <w:rPr>
          <w:rFonts w:ascii="仿宋" w:hAnsi="仿宋" w:eastAsia="仿宋"/>
          <w:sz w:val="24"/>
          <w:szCs w:val="24"/>
        </w:rPr>
        <w:t>内，由此给采购人造成损失的，成交供应商还应承担赔偿责任。</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1.2 磋商文件、成交供应商的响应文件及磋商采购过程中有关澄清、承诺文件均应作为合同附件。</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2、履约保证金</w:t>
      </w:r>
    </w:p>
    <w:p>
      <w:pPr>
        <w:spacing w:afterLines="50" w:line="360" w:lineRule="auto"/>
        <w:ind w:firstLine="480" w:firstLineChars="200"/>
        <w:jc w:val="left"/>
        <w:rPr>
          <w:rFonts w:ascii="仿宋" w:hAnsi="仿宋" w:eastAsia="仿宋"/>
          <w:sz w:val="24"/>
          <w:szCs w:val="24"/>
        </w:rPr>
      </w:pPr>
      <w:r>
        <w:rPr>
          <w:rFonts w:ascii="仿宋" w:hAnsi="仿宋" w:eastAsia="仿宋"/>
          <w:sz w:val="24"/>
          <w:szCs w:val="24"/>
        </w:rPr>
        <w:t>2.1履约保证金</w:t>
      </w:r>
      <w:r>
        <w:rPr>
          <w:rFonts w:hint="eastAsia" w:ascii="仿宋" w:hAnsi="仿宋" w:eastAsia="仿宋"/>
          <w:sz w:val="24"/>
          <w:szCs w:val="24"/>
        </w:rPr>
        <w:t>：本项目履约保证金为人民币2500元/每校，中标单位应在中标后签订合同前转至采购人账户</w:t>
      </w:r>
      <w:r>
        <w:rPr>
          <w:rFonts w:ascii="仿宋" w:hAnsi="仿宋" w:eastAsia="仿宋"/>
          <w:sz w:val="24"/>
          <w:szCs w:val="24"/>
        </w:rPr>
        <w:t>。履约保证金在本项目整个服务周期结束后无息退还。</w:t>
      </w:r>
    </w:p>
    <w:p>
      <w:pPr>
        <w:pStyle w:val="9"/>
        <w:spacing w:line="440" w:lineRule="exact"/>
        <w:ind w:firstLine="480" w:firstLineChars="200"/>
        <w:rPr>
          <w:rFonts w:ascii="仿宋" w:hAnsi="仿宋" w:eastAsia="仿宋"/>
          <w:sz w:val="24"/>
          <w:szCs w:val="24"/>
        </w:rPr>
      </w:pPr>
      <w:r>
        <w:rPr>
          <w:rFonts w:ascii="仿宋" w:hAnsi="仿宋" w:eastAsia="仿宋"/>
          <w:sz w:val="24"/>
          <w:szCs w:val="24"/>
        </w:rPr>
        <w:t>七、采购代理服务费</w:t>
      </w:r>
    </w:p>
    <w:p>
      <w:pPr>
        <w:spacing w:line="460" w:lineRule="exact"/>
        <w:ind w:firstLine="480" w:firstLineChars="200"/>
        <w:jc w:val="left"/>
        <w:rPr>
          <w:rFonts w:ascii="仿宋" w:hAnsi="仿宋" w:eastAsia="仿宋" w:cs="仿宋"/>
          <w:sz w:val="24"/>
          <w:szCs w:val="24"/>
        </w:rPr>
      </w:pPr>
      <w:r>
        <w:rPr>
          <w:rFonts w:ascii="仿宋" w:hAnsi="仿宋" w:eastAsia="仿宋"/>
          <w:sz w:val="24"/>
          <w:szCs w:val="24"/>
        </w:rPr>
        <w:t>被确认成交供应商须向采购代理机构支付</w:t>
      </w:r>
      <w:r>
        <w:rPr>
          <w:rFonts w:hint="eastAsia" w:ascii="仿宋" w:hAnsi="仿宋" w:eastAsia="仿宋"/>
          <w:sz w:val="24"/>
          <w:szCs w:val="24"/>
        </w:rPr>
        <w:t>代理</w:t>
      </w:r>
      <w:r>
        <w:rPr>
          <w:rFonts w:ascii="仿宋" w:hAnsi="仿宋" w:eastAsia="仿宋"/>
          <w:sz w:val="24"/>
          <w:szCs w:val="24"/>
        </w:rPr>
        <w:t>服务费，服务费的收费标准</w:t>
      </w:r>
      <w:r>
        <w:rPr>
          <w:rFonts w:hint="eastAsia" w:ascii="仿宋" w:hAnsi="仿宋" w:eastAsia="仿宋"/>
          <w:sz w:val="24"/>
          <w:szCs w:val="24"/>
        </w:rPr>
        <w:t>参照</w:t>
      </w:r>
      <w:r>
        <w:rPr>
          <w:rFonts w:ascii="仿宋" w:hAnsi="仿宋" w:eastAsia="仿宋"/>
          <w:sz w:val="24"/>
          <w:szCs w:val="24"/>
        </w:rPr>
        <w:t>国家发展改革委员会发改价格[2011]534号文件规定，本项目成交服务费收取人民币收取</w:t>
      </w:r>
      <w:r>
        <w:rPr>
          <w:rFonts w:hint="eastAsia" w:ascii="仿宋" w:hAnsi="仿宋" w:eastAsia="仿宋"/>
          <w:sz w:val="24"/>
          <w:szCs w:val="24"/>
        </w:rPr>
        <w:t>5000</w:t>
      </w:r>
      <w:r>
        <w:rPr>
          <w:rFonts w:ascii="仿宋" w:hAnsi="仿宋" w:eastAsia="仿宋"/>
          <w:sz w:val="24"/>
          <w:szCs w:val="24"/>
        </w:rPr>
        <w:t>元，在领取中标通知书时一次性收取。</w:t>
      </w:r>
      <w:r>
        <w:rPr>
          <w:rFonts w:hint="eastAsia" w:ascii="仿宋" w:hAnsi="仿宋" w:eastAsia="仿宋" w:cs="仿宋"/>
          <w:sz w:val="24"/>
          <w:szCs w:val="24"/>
        </w:rPr>
        <w:t>该费用由响应供应商自行考虑包含在响应报价中，不单列，结算时一律不予调整。</w:t>
      </w:r>
    </w:p>
    <w:p>
      <w:pPr>
        <w:spacing w:afterLines="50" w:line="360" w:lineRule="auto"/>
        <w:ind w:firstLine="480" w:firstLineChars="200"/>
        <w:jc w:val="left"/>
        <w:rPr>
          <w:rFonts w:ascii="仿宋" w:hAnsi="仿宋" w:eastAsia="仿宋"/>
          <w:sz w:val="24"/>
          <w:szCs w:val="24"/>
        </w:rPr>
      </w:pPr>
    </w:p>
    <w:p>
      <w:pPr>
        <w:spacing w:line="360" w:lineRule="auto"/>
        <w:ind w:firstLine="480"/>
        <w:rPr>
          <w:rFonts w:ascii="仿宋" w:hAnsi="仿宋" w:eastAsia="仿宋"/>
          <w:sz w:val="24"/>
          <w:szCs w:val="24"/>
        </w:rPr>
      </w:pPr>
    </w:p>
    <w:p>
      <w:pPr>
        <w:spacing w:line="360" w:lineRule="auto"/>
        <w:ind w:firstLine="480"/>
        <w:rPr>
          <w:rFonts w:ascii="仿宋" w:hAnsi="仿宋" w:eastAsia="仿宋"/>
          <w:sz w:val="24"/>
          <w:szCs w:val="24"/>
        </w:rPr>
      </w:pPr>
    </w:p>
    <w:p>
      <w:pPr>
        <w:spacing w:afterLines="50" w:line="360" w:lineRule="auto"/>
        <w:ind w:firstLine="480" w:firstLineChars="200"/>
        <w:jc w:val="left"/>
        <w:rPr>
          <w:rFonts w:ascii="仿宋" w:hAnsi="仿宋" w:eastAsia="仿宋"/>
          <w:sz w:val="24"/>
          <w:szCs w:val="24"/>
        </w:rPr>
      </w:pPr>
    </w:p>
    <w:p>
      <w:pPr>
        <w:spacing w:line="460" w:lineRule="exact"/>
        <w:jc w:val="center"/>
        <w:rPr>
          <w:rFonts w:ascii="仿宋" w:hAnsi="仿宋" w:eastAsia="仿宋"/>
          <w:b/>
          <w:sz w:val="44"/>
          <w:szCs w:val="44"/>
        </w:rPr>
      </w:pPr>
      <w:r>
        <w:rPr>
          <w:rFonts w:ascii="仿宋" w:hAnsi="仿宋" w:eastAsia="仿宋"/>
          <w:b/>
          <w:bCs/>
          <w:sz w:val="24"/>
          <w:szCs w:val="24"/>
        </w:rPr>
        <w:br w:type="page"/>
      </w:r>
      <w:r>
        <w:rPr>
          <w:rFonts w:ascii="仿宋" w:hAnsi="仿宋" w:eastAsia="仿宋"/>
          <w:b/>
          <w:sz w:val="44"/>
          <w:szCs w:val="44"/>
        </w:rPr>
        <w:t>第三章合同条款及格式</w:t>
      </w:r>
    </w:p>
    <w:p>
      <w:pPr>
        <w:spacing w:line="460" w:lineRule="exact"/>
        <w:jc w:val="center"/>
        <w:rPr>
          <w:rFonts w:ascii="仿宋" w:hAnsi="仿宋" w:eastAsia="仿宋"/>
          <w:b/>
          <w:sz w:val="44"/>
          <w:szCs w:val="44"/>
        </w:rPr>
      </w:pPr>
    </w:p>
    <w:p>
      <w:pPr>
        <w:spacing w:line="460" w:lineRule="exact"/>
        <w:jc w:val="center"/>
        <w:rPr>
          <w:rFonts w:ascii="仿宋" w:hAnsi="仿宋" w:eastAsia="仿宋"/>
          <w:b/>
          <w:sz w:val="44"/>
          <w:szCs w:val="44"/>
        </w:rPr>
      </w:pPr>
      <w:r>
        <w:rPr>
          <w:rFonts w:ascii="仿宋" w:hAnsi="仿宋" w:eastAsia="仿宋"/>
          <w:b/>
          <w:sz w:val="44"/>
          <w:szCs w:val="44"/>
        </w:rPr>
        <w:t>政府采购合同</w:t>
      </w:r>
    </w:p>
    <w:p>
      <w:pPr>
        <w:autoSpaceDE w:val="0"/>
        <w:autoSpaceDN w:val="0"/>
        <w:adjustRightInd w:val="0"/>
        <w:spacing w:line="460" w:lineRule="exact"/>
        <w:jc w:val="center"/>
        <w:rPr>
          <w:rFonts w:ascii="仿宋" w:hAnsi="仿宋" w:eastAsia="仿宋"/>
          <w:kern w:val="0"/>
          <w:sz w:val="28"/>
          <w:szCs w:val="28"/>
        </w:rPr>
      </w:pPr>
    </w:p>
    <w:p>
      <w:pPr>
        <w:autoSpaceDE w:val="0"/>
        <w:autoSpaceDN w:val="0"/>
        <w:adjustRightInd w:val="0"/>
        <w:spacing w:line="460" w:lineRule="exact"/>
        <w:jc w:val="center"/>
        <w:rPr>
          <w:rFonts w:ascii="仿宋" w:hAnsi="仿宋" w:eastAsia="仿宋"/>
          <w:kern w:val="0"/>
          <w:sz w:val="28"/>
          <w:szCs w:val="28"/>
        </w:rPr>
      </w:pPr>
    </w:p>
    <w:p>
      <w:pPr>
        <w:autoSpaceDE w:val="0"/>
        <w:autoSpaceDN w:val="0"/>
        <w:adjustRightInd w:val="0"/>
        <w:spacing w:line="460" w:lineRule="exact"/>
        <w:jc w:val="center"/>
        <w:rPr>
          <w:rFonts w:ascii="仿宋" w:hAnsi="仿宋" w:eastAsia="仿宋"/>
          <w:kern w:val="0"/>
          <w:sz w:val="28"/>
          <w:szCs w:val="28"/>
        </w:rPr>
      </w:pPr>
    </w:p>
    <w:p>
      <w:pPr>
        <w:pStyle w:val="10"/>
        <w:rPr>
          <w:rFonts w:ascii="仿宋" w:hAnsi="仿宋" w:eastAsia="仿宋"/>
        </w:rPr>
      </w:pPr>
    </w:p>
    <w:p>
      <w:pPr>
        <w:pStyle w:val="10"/>
        <w:rPr>
          <w:rFonts w:ascii="仿宋" w:hAnsi="仿宋" w:eastAsia="仿宋"/>
        </w:rPr>
      </w:pPr>
    </w:p>
    <w:p>
      <w:pPr>
        <w:spacing w:afterLines="50"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b/>
          <w:bCs/>
          <w:kern w:val="0"/>
          <w:sz w:val="28"/>
          <w:szCs w:val="28"/>
          <w:u w:val="single"/>
        </w:rPr>
        <w:t>南通市天星湖中学及南通市东方中学教育联合体阳光食堂豆制品配送采购项目</w:t>
      </w:r>
    </w:p>
    <w:p>
      <w:pPr>
        <w:spacing w:line="460" w:lineRule="exact"/>
        <w:rPr>
          <w:rFonts w:ascii="仿宋" w:hAnsi="仿宋" w:eastAsia="仿宋" w:cs="仿宋"/>
          <w:sz w:val="28"/>
          <w:szCs w:val="28"/>
        </w:rPr>
      </w:pPr>
    </w:p>
    <w:p>
      <w:pPr>
        <w:spacing w:line="460" w:lineRule="exact"/>
        <w:rPr>
          <w:rFonts w:ascii="仿宋" w:hAnsi="仿宋" w:eastAsia="仿宋"/>
          <w:sz w:val="24"/>
          <w:szCs w:val="24"/>
        </w:rPr>
      </w:pPr>
    </w:p>
    <w:p>
      <w:pPr>
        <w:spacing w:line="460" w:lineRule="exact"/>
        <w:rPr>
          <w:rFonts w:ascii="仿宋" w:hAnsi="仿宋" w:eastAsia="仿宋"/>
          <w:sz w:val="24"/>
          <w:szCs w:val="24"/>
        </w:rPr>
      </w:pPr>
    </w:p>
    <w:p>
      <w:pPr>
        <w:spacing w:line="460" w:lineRule="exact"/>
        <w:rPr>
          <w:rFonts w:ascii="仿宋" w:hAnsi="仿宋" w:eastAsia="仿宋"/>
          <w:sz w:val="24"/>
          <w:szCs w:val="24"/>
        </w:rPr>
      </w:pPr>
    </w:p>
    <w:p>
      <w:pPr>
        <w:spacing w:line="460" w:lineRule="exact"/>
        <w:rPr>
          <w:rFonts w:ascii="仿宋" w:hAnsi="仿宋" w:eastAsia="仿宋"/>
          <w:sz w:val="24"/>
          <w:szCs w:val="24"/>
        </w:rPr>
      </w:pPr>
    </w:p>
    <w:p>
      <w:pPr>
        <w:spacing w:line="460" w:lineRule="exact"/>
        <w:rPr>
          <w:rFonts w:ascii="仿宋" w:hAnsi="仿宋" w:eastAsia="仿宋"/>
          <w:sz w:val="24"/>
          <w:szCs w:val="24"/>
        </w:rPr>
      </w:pPr>
    </w:p>
    <w:p>
      <w:pPr>
        <w:spacing w:line="460" w:lineRule="exact"/>
        <w:rPr>
          <w:rFonts w:ascii="仿宋" w:hAnsi="仿宋" w:eastAsia="仿宋"/>
          <w:sz w:val="24"/>
          <w:szCs w:val="24"/>
        </w:rPr>
      </w:pPr>
    </w:p>
    <w:p>
      <w:pPr>
        <w:spacing w:line="460" w:lineRule="exact"/>
        <w:rPr>
          <w:rFonts w:ascii="仿宋" w:hAnsi="仿宋" w:eastAsia="仿宋" w:cs="仿宋"/>
          <w:sz w:val="24"/>
          <w:szCs w:val="24"/>
        </w:rPr>
      </w:pPr>
    </w:p>
    <w:p>
      <w:pPr>
        <w:spacing w:before="120" w:line="460" w:lineRule="exact"/>
        <w:ind w:left="960"/>
        <w:rPr>
          <w:rFonts w:ascii="仿宋" w:hAnsi="仿宋" w:eastAsia="仿宋" w:cs="仿宋"/>
          <w:sz w:val="28"/>
          <w:szCs w:val="28"/>
          <w:u w:val="single"/>
        </w:rPr>
      </w:pPr>
      <w:r>
        <w:rPr>
          <w:rFonts w:hint="eastAsia" w:ascii="仿宋" w:hAnsi="仿宋" w:eastAsia="仿宋" w:cs="仿宋"/>
          <w:sz w:val="28"/>
          <w:szCs w:val="28"/>
        </w:rPr>
        <w:t>甲方：</w:t>
      </w:r>
    </w:p>
    <w:p>
      <w:pPr>
        <w:spacing w:before="120" w:line="460" w:lineRule="exact"/>
        <w:ind w:left="960"/>
        <w:rPr>
          <w:rFonts w:ascii="仿宋" w:hAnsi="仿宋" w:eastAsia="仿宋" w:cs="仿宋"/>
          <w:sz w:val="28"/>
          <w:szCs w:val="28"/>
          <w:u w:val="single"/>
        </w:rPr>
      </w:pPr>
      <w:r>
        <w:rPr>
          <w:rFonts w:hint="eastAsia" w:ascii="仿宋" w:hAnsi="仿宋" w:eastAsia="仿宋" w:cs="仿宋"/>
          <w:sz w:val="28"/>
          <w:szCs w:val="28"/>
        </w:rPr>
        <w:t>乙方：</w:t>
      </w:r>
    </w:p>
    <w:p>
      <w:pPr>
        <w:spacing w:before="120" w:line="460" w:lineRule="exact"/>
        <w:ind w:firstLine="1120" w:firstLineChars="400"/>
        <w:rPr>
          <w:rFonts w:ascii="仿宋" w:hAnsi="仿宋" w:eastAsia="仿宋" w:cs="仿宋"/>
          <w:sz w:val="28"/>
          <w:szCs w:val="28"/>
        </w:rPr>
      </w:pPr>
      <w:r>
        <w:rPr>
          <w:rFonts w:hint="eastAsia" w:ascii="仿宋" w:hAnsi="仿宋" w:eastAsia="仿宋" w:cs="仿宋"/>
          <w:sz w:val="28"/>
          <w:szCs w:val="28"/>
        </w:rPr>
        <w:t>签订地：</w:t>
      </w:r>
    </w:p>
    <w:p>
      <w:pPr>
        <w:spacing w:before="120" w:line="460" w:lineRule="exact"/>
        <w:ind w:firstLine="1120" w:firstLineChars="400"/>
        <w:rPr>
          <w:rFonts w:ascii="仿宋" w:hAnsi="仿宋" w:eastAsia="仿宋" w:cs="仿宋"/>
          <w:sz w:val="28"/>
          <w:szCs w:val="28"/>
        </w:rPr>
      </w:pPr>
      <w:r>
        <w:rPr>
          <w:rFonts w:hint="eastAsia" w:ascii="仿宋" w:hAnsi="仿宋" w:eastAsia="仿宋" w:cs="仿宋"/>
          <w:sz w:val="28"/>
          <w:szCs w:val="28"/>
        </w:rPr>
        <w:t>签订日期：</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年   月</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日</w:t>
      </w:r>
    </w:p>
    <w:p>
      <w:pPr>
        <w:pStyle w:val="10"/>
        <w:spacing w:line="460" w:lineRule="exact"/>
        <w:rPr>
          <w:rFonts w:ascii="仿宋" w:hAnsi="仿宋" w:eastAsia="仿宋" w:cs="仿宋"/>
        </w:rPr>
      </w:pPr>
    </w:p>
    <w:p>
      <w:pPr>
        <w:widowControl/>
        <w:spacing w:line="460" w:lineRule="exact"/>
        <w:jc w:val="center"/>
        <w:rPr>
          <w:rFonts w:ascii="仿宋" w:hAnsi="仿宋" w:eastAsia="仿宋"/>
          <w:b/>
          <w:bCs/>
          <w:sz w:val="28"/>
          <w:szCs w:val="28"/>
        </w:rPr>
      </w:pPr>
      <w:bookmarkStart w:id="101" w:name="_Toc482131735"/>
      <w:bookmarkEnd w:id="101"/>
      <w:bookmarkStart w:id="102" w:name="_Toc25542"/>
      <w:bookmarkEnd w:id="102"/>
    </w:p>
    <w:p>
      <w:pPr>
        <w:snapToGrid w:val="0"/>
        <w:spacing w:line="460" w:lineRule="exact"/>
        <w:ind w:firstLine="562" w:firstLineChars="200"/>
        <w:rPr>
          <w:rFonts w:ascii="仿宋" w:hAnsi="仿宋" w:eastAsia="仿宋"/>
          <w:b/>
          <w:sz w:val="28"/>
          <w:szCs w:val="28"/>
        </w:rPr>
      </w:pPr>
      <w:r>
        <w:rPr>
          <w:rFonts w:ascii="仿宋" w:hAnsi="仿宋" w:eastAsia="仿宋"/>
          <w:b/>
          <w:bCs/>
          <w:sz w:val="28"/>
          <w:szCs w:val="28"/>
        </w:rPr>
        <w:br w:type="page"/>
      </w:r>
    </w:p>
    <w:p>
      <w:pPr>
        <w:snapToGrid w:val="0"/>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u w:val="single"/>
        </w:rPr>
        <w:t xml:space="preserve">  XX学校（简称甲方）</w:t>
      </w:r>
    </w:p>
    <w:p>
      <w:pPr>
        <w:snapToGrid w:val="0"/>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乙方：</w:t>
      </w:r>
    </w:p>
    <w:p>
      <w:pPr>
        <w:spacing w:afterLines="50" w:line="460" w:lineRule="exact"/>
        <w:ind w:firstLine="480" w:firstLineChars="200"/>
        <w:rPr>
          <w:rFonts w:ascii="仿宋" w:hAnsi="仿宋" w:eastAsia="仿宋" w:cs="仿宋"/>
          <w:sz w:val="24"/>
          <w:szCs w:val="24"/>
          <w:u w:val="single"/>
        </w:rPr>
      </w:pPr>
      <w:r>
        <w:rPr>
          <w:rFonts w:hint="eastAsia" w:ascii="仿宋" w:hAnsi="仿宋" w:eastAsia="仿宋" w:cs="仿宋"/>
          <w:sz w:val="24"/>
          <w:szCs w:val="24"/>
        </w:rPr>
        <w:t>根据《中华人民共和国政府采购法》规定，甲方就</w:t>
      </w:r>
      <w:r>
        <w:rPr>
          <w:rFonts w:hint="eastAsia" w:ascii="仿宋" w:hAnsi="仿宋" w:eastAsia="仿宋" w:cs="仿宋"/>
          <w:b/>
          <w:bCs/>
          <w:kern w:val="0"/>
          <w:sz w:val="24"/>
          <w:szCs w:val="24"/>
          <w:u w:val="single"/>
        </w:rPr>
        <w:t>南通市天星湖中学及南通市东方中学教育联合体阳光食堂豆制品配送采购项目，</w:t>
      </w:r>
      <w:r>
        <w:rPr>
          <w:rFonts w:hint="eastAsia" w:ascii="仿宋" w:hAnsi="仿宋" w:eastAsia="仿宋" w:cs="仿宋"/>
          <w:sz w:val="24"/>
          <w:szCs w:val="24"/>
        </w:rPr>
        <w:t>招标实行竞争性磋商招标方式采购。本着公开、公平、公正和择优的原则，经专家评委严格评审并推荐乙方为成交供应商。在真实、充分地表达各自意愿的基础上，根据《中华人民共和国合同法》的规定，达成如下协议，并由双方共同恪守。</w:t>
      </w:r>
    </w:p>
    <w:p>
      <w:pPr>
        <w:spacing w:line="460" w:lineRule="exact"/>
        <w:rPr>
          <w:rFonts w:ascii="仿宋" w:hAnsi="仿宋" w:eastAsia="仿宋" w:cs="仿宋"/>
          <w:b/>
          <w:bCs/>
          <w:sz w:val="24"/>
          <w:szCs w:val="24"/>
        </w:rPr>
      </w:pPr>
      <w:r>
        <w:rPr>
          <w:rFonts w:hint="eastAsia" w:ascii="仿宋" w:hAnsi="仿宋" w:eastAsia="仿宋" w:cs="仿宋"/>
          <w:b/>
          <w:bCs/>
          <w:sz w:val="24"/>
          <w:szCs w:val="24"/>
        </w:rPr>
        <w:t>一、项目名称</w:t>
      </w:r>
    </w:p>
    <w:p>
      <w:pPr>
        <w:spacing w:line="460" w:lineRule="exact"/>
        <w:rPr>
          <w:rFonts w:ascii="仿宋" w:hAnsi="仿宋" w:eastAsia="仿宋" w:cs="仿宋"/>
          <w:b/>
          <w:bCs/>
          <w:kern w:val="0"/>
          <w:sz w:val="24"/>
          <w:szCs w:val="24"/>
          <w:u w:val="single"/>
        </w:rPr>
      </w:pPr>
      <w:r>
        <w:rPr>
          <w:rFonts w:hint="eastAsia" w:ascii="仿宋" w:hAnsi="仿宋" w:eastAsia="仿宋" w:cs="仿宋"/>
          <w:b/>
          <w:bCs/>
          <w:kern w:val="0"/>
          <w:sz w:val="24"/>
          <w:szCs w:val="24"/>
          <w:u w:val="single"/>
        </w:rPr>
        <w:t>南通市天星湖中学及南通市东方中学教育联合体阳光食堂豆制品配送采购项目</w:t>
      </w:r>
    </w:p>
    <w:p>
      <w:pPr>
        <w:spacing w:line="460" w:lineRule="exact"/>
        <w:rPr>
          <w:rFonts w:ascii="仿宋" w:hAnsi="仿宋" w:eastAsia="仿宋" w:cs="仿宋"/>
          <w:b/>
          <w:bCs/>
          <w:sz w:val="24"/>
          <w:szCs w:val="24"/>
        </w:rPr>
      </w:pPr>
      <w:r>
        <w:rPr>
          <w:rFonts w:hint="eastAsia" w:ascii="仿宋" w:hAnsi="仿宋" w:eastAsia="仿宋" w:cs="仿宋"/>
          <w:b/>
          <w:bCs/>
          <w:sz w:val="24"/>
          <w:szCs w:val="24"/>
        </w:rPr>
        <w:t>二、产品名称、技术参数、数量、金额、供货时间及数量</w:t>
      </w:r>
    </w:p>
    <w:tbl>
      <w:tblPr>
        <w:tblStyle w:val="23"/>
        <w:tblpPr w:leftFromText="180" w:rightFromText="180" w:vertAnchor="text" w:horzAnchor="page" w:tblpX="1417" w:tblpY="660"/>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568"/>
        <w:gridCol w:w="2062"/>
        <w:gridCol w:w="11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63" w:type="pct"/>
            <w:vAlign w:val="bottom"/>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1507" w:type="pct"/>
            <w:vAlign w:val="bottom"/>
          </w:tcPr>
          <w:p>
            <w:pPr>
              <w:spacing w:line="360" w:lineRule="auto"/>
              <w:jc w:val="center"/>
              <w:rPr>
                <w:rFonts w:ascii="仿宋" w:hAnsi="仿宋" w:eastAsia="仿宋" w:cs="仿宋"/>
                <w:sz w:val="24"/>
              </w:rPr>
            </w:pPr>
            <w:r>
              <w:rPr>
                <w:rFonts w:hint="eastAsia" w:ascii="仿宋" w:hAnsi="仿宋" w:eastAsia="仿宋" w:cs="仿宋"/>
                <w:sz w:val="24"/>
              </w:rPr>
              <w:t>产品</w:t>
            </w:r>
          </w:p>
        </w:tc>
        <w:tc>
          <w:tcPr>
            <w:tcW w:w="1210" w:type="pct"/>
            <w:vAlign w:val="bottom"/>
          </w:tcPr>
          <w:p>
            <w:pPr>
              <w:spacing w:line="360" w:lineRule="auto"/>
              <w:jc w:val="center"/>
              <w:rPr>
                <w:rFonts w:ascii="仿宋" w:hAnsi="仿宋" w:eastAsia="仿宋" w:cs="仿宋"/>
                <w:sz w:val="24"/>
              </w:rPr>
            </w:pPr>
            <w:r>
              <w:rPr>
                <w:rFonts w:hint="eastAsia" w:ascii="仿宋" w:hAnsi="仿宋" w:eastAsia="仿宋" w:cs="仿宋"/>
                <w:sz w:val="24"/>
              </w:rPr>
              <w:t>最高限价</w:t>
            </w:r>
          </w:p>
          <w:p>
            <w:pPr>
              <w:spacing w:line="360" w:lineRule="auto"/>
              <w:jc w:val="center"/>
              <w:rPr>
                <w:rFonts w:ascii="仿宋" w:hAnsi="仿宋" w:eastAsia="仿宋" w:cs="仿宋"/>
                <w:sz w:val="24"/>
              </w:rPr>
            </w:pPr>
            <w:r>
              <w:rPr>
                <w:rFonts w:hint="eastAsia" w:ascii="仿宋" w:hAnsi="仿宋" w:eastAsia="仿宋" w:cs="仿宋"/>
                <w:sz w:val="24"/>
              </w:rPr>
              <w:t>（元/公斤）</w:t>
            </w:r>
          </w:p>
        </w:tc>
        <w:tc>
          <w:tcPr>
            <w:tcW w:w="657" w:type="pct"/>
            <w:vAlign w:val="bottom"/>
          </w:tcPr>
          <w:p>
            <w:pPr>
              <w:spacing w:line="360" w:lineRule="auto"/>
              <w:jc w:val="center"/>
              <w:rPr>
                <w:rFonts w:ascii="仿宋" w:hAnsi="仿宋" w:eastAsia="仿宋" w:cs="仿宋"/>
                <w:sz w:val="24"/>
              </w:rPr>
            </w:pPr>
            <w:r>
              <w:rPr>
                <w:rFonts w:hint="eastAsia" w:ascii="仿宋" w:hAnsi="仿宋" w:eastAsia="仿宋" w:cs="仿宋"/>
                <w:sz w:val="24"/>
              </w:rPr>
              <w:t>投标折扣率（%）</w:t>
            </w:r>
          </w:p>
        </w:tc>
        <w:tc>
          <w:tcPr>
            <w:tcW w:w="1162" w:type="pct"/>
            <w:vAlign w:val="bottom"/>
          </w:tcPr>
          <w:p>
            <w:pPr>
              <w:spacing w:line="360" w:lineRule="auto"/>
              <w:jc w:val="center"/>
              <w:rPr>
                <w:rFonts w:ascii="仿宋" w:hAnsi="仿宋" w:eastAsia="仿宋" w:cs="仿宋"/>
                <w:sz w:val="24"/>
              </w:rPr>
            </w:pPr>
            <w:r>
              <w:rPr>
                <w:rFonts w:hint="eastAsia" w:ascii="仿宋" w:hAnsi="仿宋" w:eastAsia="仿宋" w:cs="仿宋"/>
                <w:sz w:val="24"/>
              </w:rPr>
              <w:t>投标折后价</w:t>
            </w:r>
          </w:p>
          <w:p>
            <w:pPr>
              <w:spacing w:line="360" w:lineRule="auto"/>
              <w:jc w:val="center"/>
              <w:rPr>
                <w:rFonts w:ascii="仿宋" w:hAnsi="仿宋" w:eastAsia="仿宋" w:cs="仿宋"/>
                <w:sz w:val="24"/>
              </w:rPr>
            </w:pPr>
            <w:r>
              <w:rPr>
                <w:rFonts w:hint="eastAsia" w:ascii="仿宋" w:hAnsi="仿宋" w:eastAsia="仿宋" w:cs="仿宋"/>
                <w:sz w:val="24"/>
              </w:rPr>
              <w:t>（元/公斤）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3" w:type="pct"/>
            <w:vAlign w:val="bottom"/>
          </w:tcPr>
          <w:p>
            <w:pPr>
              <w:spacing w:line="360" w:lineRule="auto"/>
              <w:jc w:val="center"/>
              <w:rPr>
                <w:rFonts w:ascii="仿宋" w:hAnsi="仿宋" w:eastAsia="仿宋" w:cs="仿宋"/>
                <w:sz w:val="24"/>
              </w:rPr>
            </w:pPr>
            <w:r>
              <w:rPr>
                <w:rFonts w:hint="eastAsia" w:ascii="仿宋" w:hAnsi="仿宋" w:eastAsia="仿宋" w:cs="仿宋"/>
                <w:sz w:val="24"/>
              </w:rPr>
              <w:t>1</w:t>
            </w:r>
          </w:p>
        </w:tc>
        <w:tc>
          <w:tcPr>
            <w:tcW w:w="1507" w:type="pct"/>
            <w:vAlign w:val="bottom"/>
          </w:tcPr>
          <w:p>
            <w:pPr>
              <w:spacing w:line="360" w:lineRule="auto"/>
              <w:jc w:val="center"/>
              <w:rPr>
                <w:rFonts w:ascii="仿宋" w:hAnsi="仿宋" w:eastAsia="仿宋" w:cs="仿宋"/>
                <w:sz w:val="24"/>
              </w:rPr>
            </w:pPr>
            <w:r>
              <w:rPr>
                <w:rFonts w:hint="eastAsia" w:ascii="仿宋" w:hAnsi="仿宋" w:eastAsia="仿宋" w:cs="仿宋"/>
                <w:sz w:val="24"/>
              </w:rPr>
              <w:t>豆腐</w:t>
            </w:r>
          </w:p>
        </w:tc>
        <w:tc>
          <w:tcPr>
            <w:tcW w:w="1210" w:type="pct"/>
            <w:vAlign w:val="bottom"/>
          </w:tcPr>
          <w:p>
            <w:pPr>
              <w:spacing w:line="360" w:lineRule="auto"/>
              <w:jc w:val="center"/>
              <w:rPr>
                <w:rFonts w:ascii="仿宋" w:hAnsi="仿宋" w:eastAsia="仿宋" w:cs="仿宋"/>
                <w:sz w:val="24"/>
              </w:rPr>
            </w:pPr>
            <w:r>
              <w:rPr>
                <w:rFonts w:hint="eastAsia" w:ascii="仿宋" w:hAnsi="仿宋" w:eastAsia="仿宋" w:cs="仿宋"/>
                <w:sz w:val="24"/>
              </w:rPr>
              <w:t>3.6</w:t>
            </w:r>
          </w:p>
        </w:tc>
        <w:tc>
          <w:tcPr>
            <w:tcW w:w="657" w:type="pct"/>
            <w:vMerge w:val="restart"/>
            <w:vAlign w:val="bottom"/>
          </w:tcPr>
          <w:p>
            <w:pPr>
              <w:spacing w:line="360" w:lineRule="auto"/>
              <w:jc w:val="center"/>
              <w:rPr>
                <w:rFonts w:ascii="仿宋" w:hAnsi="仿宋" w:eastAsia="仿宋" w:cs="仿宋"/>
                <w:sz w:val="24"/>
              </w:rPr>
            </w:pPr>
          </w:p>
        </w:tc>
        <w:tc>
          <w:tcPr>
            <w:tcW w:w="1162" w:type="pct"/>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63" w:type="pct"/>
            <w:vAlign w:val="bottom"/>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507" w:type="pct"/>
            <w:vAlign w:val="bottom"/>
          </w:tcPr>
          <w:p>
            <w:pPr>
              <w:spacing w:line="360" w:lineRule="auto"/>
              <w:jc w:val="center"/>
              <w:rPr>
                <w:rFonts w:ascii="仿宋" w:hAnsi="仿宋" w:eastAsia="仿宋" w:cs="仿宋"/>
                <w:sz w:val="24"/>
              </w:rPr>
            </w:pPr>
            <w:r>
              <w:rPr>
                <w:rFonts w:hint="eastAsia" w:ascii="仿宋" w:hAnsi="仿宋" w:eastAsia="仿宋" w:cs="仿宋"/>
                <w:sz w:val="24"/>
              </w:rPr>
              <w:t>老豆腐</w:t>
            </w:r>
          </w:p>
        </w:tc>
        <w:tc>
          <w:tcPr>
            <w:tcW w:w="1210" w:type="pct"/>
            <w:vAlign w:val="bottom"/>
          </w:tcPr>
          <w:p>
            <w:pPr>
              <w:spacing w:line="360" w:lineRule="auto"/>
              <w:jc w:val="center"/>
              <w:rPr>
                <w:rFonts w:ascii="仿宋" w:hAnsi="仿宋" w:eastAsia="仿宋" w:cs="仿宋"/>
                <w:sz w:val="24"/>
              </w:rPr>
            </w:pPr>
            <w:r>
              <w:rPr>
                <w:rFonts w:hint="eastAsia" w:ascii="仿宋" w:hAnsi="仿宋" w:eastAsia="仿宋" w:cs="仿宋"/>
                <w:sz w:val="24"/>
              </w:rPr>
              <w:t>7</w:t>
            </w:r>
          </w:p>
        </w:tc>
        <w:tc>
          <w:tcPr>
            <w:tcW w:w="657" w:type="pct"/>
            <w:vMerge w:val="continue"/>
            <w:vAlign w:val="bottom"/>
          </w:tcPr>
          <w:p>
            <w:pPr>
              <w:spacing w:line="360" w:lineRule="auto"/>
              <w:jc w:val="center"/>
              <w:rPr>
                <w:rFonts w:ascii="仿宋" w:hAnsi="仿宋" w:eastAsia="仿宋" w:cs="仿宋"/>
                <w:sz w:val="24"/>
              </w:rPr>
            </w:pPr>
          </w:p>
        </w:tc>
        <w:tc>
          <w:tcPr>
            <w:tcW w:w="1162" w:type="pct"/>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3" w:type="pct"/>
            <w:vAlign w:val="bottom"/>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507" w:type="pct"/>
            <w:vAlign w:val="bottom"/>
          </w:tcPr>
          <w:p>
            <w:pPr>
              <w:spacing w:line="360" w:lineRule="auto"/>
              <w:jc w:val="center"/>
              <w:rPr>
                <w:rFonts w:ascii="仿宋" w:hAnsi="仿宋" w:eastAsia="仿宋" w:cs="仿宋"/>
                <w:sz w:val="24"/>
              </w:rPr>
            </w:pPr>
            <w:r>
              <w:rPr>
                <w:rFonts w:hint="eastAsia" w:ascii="仿宋" w:hAnsi="仿宋" w:eastAsia="仿宋" w:cs="仿宋"/>
                <w:sz w:val="24"/>
              </w:rPr>
              <w:t>白干丝</w:t>
            </w:r>
          </w:p>
        </w:tc>
        <w:tc>
          <w:tcPr>
            <w:tcW w:w="1210" w:type="pct"/>
            <w:vAlign w:val="bottom"/>
          </w:tcPr>
          <w:p>
            <w:pPr>
              <w:spacing w:line="360" w:lineRule="auto"/>
              <w:jc w:val="center"/>
              <w:rPr>
                <w:rFonts w:ascii="仿宋" w:hAnsi="仿宋" w:eastAsia="仿宋" w:cs="仿宋"/>
                <w:sz w:val="24"/>
              </w:rPr>
            </w:pPr>
            <w:r>
              <w:rPr>
                <w:rFonts w:hint="eastAsia" w:ascii="仿宋" w:hAnsi="仿宋" w:eastAsia="仿宋" w:cs="仿宋"/>
                <w:sz w:val="24"/>
              </w:rPr>
              <w:t>12</w:t>
            </w:r>
          </w:p>
        </w:tc>
        <w:tc>
          <w:tcPr>
            <w:tcW w:w="657" w:type="pct"/>
            <w:vMerge w:val="continue"/>
            <w:vAlign w:val="bottom"/>
          </w:tcPr>
          <w:p>
            <w:pPr>
              <w:spacing w:line="360" w:lineRule="auto"/>
              <w:jc w:val="center"/>
              <w:rPr>
                <w:rFonts w:ascii="仿宋" w:hAnsi="仿宋" w:eastAsia="仿宋" w:cs="仿宋"/>
                <w:sz w:val="24"/>
              </w:rPr>
            </w:pPr>
          </w:p>
        </w:tc>
        <w:tc>
          <w:tcPr>
            <w:tcW w:w="1162" w:type="pct"/>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63" w:type="pct"/>
            <w:vAlign w:val="bottom"/>
          </w:tcPr>
          <w:p>
            <w:pPr>
              <w:spacing w:line="360" w:lineRule="auto"/>
              <w:jc w:val="center"/>
              <w:rPr>
                <w:rFonts w:ascii="仿宋" w:hAnsi="仿宋" w:eastAsia="仿宋" w:cs="仿宋"/>
                <w:sz w:val="24"/>
              </w:rPr>
            </w:pPr>
            <w:r>
              <w:rPr>
                <w:rFonts w:hint="eastAsia" w:ascii="仿宋" w:hAnsi="仿宋" w:eastAsia="仿宋" w:cs="仿宋"/>
                <w:sz w:val="24"/>
              </w:rPr>
              <w:t>4</w:t>
            </w:r>
          </w:p>
        </w:tc>
        <w:tc>
          <w:tcPr>
            <w:tcW w:w="1507" w:type="pct"/>
            <w:vAlign w:val="bottom"/>
          </w:tcPr>
          <w:p>
            <w:pPr>
              <w:spacing w:line="360" w:lineRule="auto"/>
              <w:jc w:val="center"/>
              <w:rPr>
                <w:rFonts w:ascii="仿宋" w:hAnsi="仿宋" w:eastAsia="仿宋" w:cs="仿宋"/>
                <w:sz w:val="24"/>
              </w:rPr>
            </w:pPr>
            <w:r>
              <w:rPr>
                <w:rFonts w:hint="eastAsia" w:ascii="仿宋" w:hAnsi="仿宋" w:eastAsia="仿宋" w:cs="仿宋"/>
                <w:sz w:val="24"/>
              </w:rPr>
              <w:t>薄百叶</w:t>
            </w:r>
          </w:p>
        </w:tc>
        <w:tc>
          <w:tcPr>
            <w:tcW w:w="1210" w:type="pct"/>
            <w:vAlign w:val="bottom"/>
          </w:tcPr>
          <w:p>
            <w:pPr>
              <w:spacing w:line="360" w:lineRule="auto"/>
              <w:jc w:val="center"/>
              <w:rPr>
                <w:rFonts w:ascii="仿宋" w:hAnsi="仿宋" w:eastAsia="仿宋" w:cs="仿宋"/>
                <w:sz w:val="24"/>
              </w:rPr>
            </w:pPr>
            <w:r>
              <w:rPr>
                <w:rFonts w:hint="eastAsia" w:ascii="仿宋" w:hAnsi="仿宋" w:eastAsia="仿宋" w:cs="仿宋"/>
                <w:sz w:val="24"/>
              </w:rPr>
              <w:t>15</w:t>
            </w:r>
          </w:p>
        </w:tc>
        <w:tc>
          <w:tcPr>
            <w:tcW w:w="657" w:type="pct"/>
            <w:vMerge w:val="continue"/>
            <w:vAlign w:val="bottom"/>
          </w:tcPr>
          <w:p>
            <w:pPr>
              <w:spacing w:line="360" w:lineRule="auto"/>
              <w:jc w:val="center"/>
              <w:rPr>
                <w:rFonts w:ascii="仿宋" w:hAnsi="仿宋" w:eastAsia="仿宋" w:cs="仿宋"/>
                <w:sz w:val="24"/>
              </w:rPr>
            </w:pPr>
          </w:p>
        </w:tc>
        <w:tc>
          <w:tcPr>
            <w:tcW w:w="1162" w:type="pct"/>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3" w:type="pct"/>
            <w:vAlign w:val="bottom"/>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507" w:type="pct"/>
            <w:vAlign w:val="bottom"/>
          </w:tcPr>
          <w:p>
            <w:pPr>
              <w:spacing w:line="360" w:lineRule="auto"/>
              <w:jc w:val="center"/>
              <w:rPr>
                <w:rFonts w:ascii="仿宋" w:hAnsi="仿宋" w:eastAsia="仿宋" w:cs="仿宋"/>
                <w:sz w:val="24"/>
              </w:rPr>
            </w:pPr>
            <w:r>
              <w:rPr>
                <w:rFonts w:hint="eastAsia" w:ascii="仿宋" w:hAnsi="仿宋" w:eastAsia="仿宋" w:cs="仿宋"/>
                <w:sz w:val="24"/>
              </w:rPr>
              <w:t>百叶丝</w:t>
            </w:r>
          </w:p>
        </w:tc>
        <w:tc>
          <w:tcPr>
            <w:tcW w:w="1210" w:type="pct"/>
            <w:vAlign w:val="bottom"/>
          </w:tcPr>
          <w:p>
            <w:pPr>
              <w:spacing w:line="360" w:lineRule="auto"/>
              <w:jc w:val="center"/>
              <w:rPr>
                <w:rFonts w:ascii="仿宋" w:hAnsi="仿宋" w:eastAsia="仿宋" w:cs="仿宋"/>
                <w:sz w:val="24"/>
              </w:rPr>
            </w:pPr>
            <w:r>
              <w:rPr>
                <w:rFonts w:hint="eastAsia" w:ascii="仿宋" w:hAnsi="仿宋" w:eastAsia="仿宋" w:cs="仿宋"/>
                <w:sz w:val="24"/>
              </w:rPr>
              <w:t>14</w:t>
            </w:r>
          </w:p>
        </w:tc>
        <w:tc>
          <w:tcPr>
            <w:tcW w:w="657" w:type="pct"/>
            <w:vMerge w:val="continue"/>
            <w:vAlign w:val="bottom"/>
          </w:tcPr>
          <w:p>
            <w:pPr>
              <w:spacing w:line="360" w:lineRule="auto"/>
              <w:jc w:val="center"/>
              <w:rPr>
                <w:rFonts w:ascii="仿宋" w:hAnsi="仿宋" w:eastAsia="仿宋" w:cs="仿宋"/>
                <w:sz w:val="24"/>
              </w:rPr>
            </w:pPr>
          </w:p>
        </w:tc>
        <w:tc>
          <w:tcPr>
            <w:tcW w:w="1162" w:type="pct"/>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3" w:type="pct"/>
            <w:vAlign w:val="bottom"/>
          </w:tcPr>
          <w:p>
            <w:pPr>
              <w:spacing w:line="360" w:lineRule="auto"/>
              <w:jc w:val="center"/>
              <w:rPr>
                <w:rFonts w:ascii="仿宋" w:hAnsi="仿宋" w:eastAsia="仿宋" w:cs="仿宋"/>
                <w:sz w:val="24"/>
              </w:rPr>
            </w:pPr>
            <w:r>
              <w:rPr>
                <w:rFonts w:hint="eastAsia" w:ascii="仿宋" w:hAnsi="仿宋" w:eastAsia="仿宋" w:cs="仿宋"/>
                <w:sz w:val="24"/>
              </w:rPr>
              <w:t>6</w:t>
            </w:r>
          </w:p>
        </w:tc>
        <w:tc>
          <w:tcPr>
            <w:tcW w:w="1507" w:type="pct"/>
            <w:vAlign w:val="center"/>
          </w:tcPr>
          <w:p>
            <w:pPr>
              <w:spacing w:line="360" w:lineRule="auto"/>
              <w:jc w:val="center"/>
              <w:rPr>
                <w:rFonts w:ascii="仿宋" w:hAnsi="仿宋" w:eastAsia="仿宋" w:cs="仿宋"/>
                <w:sz w:val="24"/>
              </w:rPr>
            </w:pPr>
            <w:r>
              <w:rPr>
                <w:rFonts w:hint="eastAsia" w:ascii="仿宋" w:hAnsi="仿宋" w:eastAsia="仿宋" w:cs="仿宋"/>
                <w:sz w:val="24"/>
              </w:rPr>
              <w:t>厚百叶</w:t>
            </w:r>
          </w:p>
        </w:tc>
        <w:tc>
          <w:tcPr>
            <w:tcW w:w="1210" w:type="pct"/>
          </w:tcPr>
          <w:p>
            <w:pPr>
              <w:spacing w:line="360" w:lineRule="auto"/>
              <w:jc w:val="center"/>
              <w:rPr>
                <w:rFonts w:ascii="仿宋" w:hAnsi="仿宋" w:eastAsia="仿宋" w:cs="仿宋"/>
                <w:sz w:val="24"/>
              </w:rPr>
            </w:pPr>
            <w:r>
              <w:rPr>
                <w:rFonts w:hint="eastAsia" w:ascii="仿宋" w:hAnsi="仿宋" w:eastAsia="仿宋" w:cs="仿宋"/>
                <w:sz w:val="24"/>
              </w:rPr>
              <w:t>13</w:t>
            </w:r>
          </w:p>
        </w:tc>
        <w:tc>
          <w:tcPr>
            <w:tcW w:w="657" w:type="pct"/>
            <w:vMerge w:val="continue"/>
            <w:vAlign w:val="bottom"/>
          </w:tcPr>
          <w:p>
            <w:pPr>
              <w:spacing w:line="360" w:lineRule="auto"/>
              <w:jc w:val="center"/>
              <w:rPr>
                <w:rFonts w:ascii="仿宋" w:hAnsi="仿宋" w:eastAsia="仿宋" w:cs="仿宋"/>
                <w:sz w:val="24"/>
              </w:rPr>
            </w:pPr>
          </w:p>
        </w:tc>
        <w:tc>
          <w:tcPr>
            <w:tcW w:w="1162" w:type="pct"/>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3" w:type="pct"/>
            <w:vAlign w:val="bottom"/>
          </w:tcPr>
          <w:p>
            <w:pPr>
              <w:spacing w:line="360" w:lineRule="auto"/>
              <w:jc w:val="center"/>
              <w:rPr>
                <w:rFonts w:ascii="仿宋" w:hAnsi="仿宋" w:eastAsia="仿宋" w:cs="仿宋"/>
                <w:sz w:val="24"/>
              </w:rPr>
            </w:pPr>
            <w:r>
              <w:rPr>
                <w:rFonts w:hint="eastAsia" w:ascii="仿宋" w:hAnsi="仿宋" w:eastAsia="仿宋" w:cs="仿宋"/>
                <w:sz w:val="24"/>
              </w:rPr>
              <w:t>7</w:t>
            </w:r>
          </w:p>
        </w:tc>
        <w:tc>
          <w:tcPr>
            <w:tcW w:w="1507" w:type="pct"/>
            <w:vAlign w:val="center"/>
          </w:tcPr>
          <w:p>
            <w:pPr>
              <w:spacing w:line="360" w:lineRule="auto"/>
              <w:jc w:val="center"/>
              <w:rPr>
                <w:rFonts w:ascii="仿宋" w:hAnsi="仿宋" w:eastAsia="仿宋" w:cs="仿宋"/>
                <w:sz w:val="24"/>
              </w:rPr>
            </w:pPr>
            <w:r>
              <w:rPr>
                <w:rFonts w:hint="eastAsia" w:ascii="仿宋" w:hAnsi="仿宋" w:eastAsia="仿宋" w:cs="仿宋"/>
                <w:sz w:val="24"/>
              </w:rPr>
              <w:t>百叶结</w:t>
            </w:r>
          </w:p>
        </w:tc>
        <w:tc>
          <w:tcPr>
            <w:tcW w:w="1210" w:type="pct"/>
          </w:tcPr>
          <w:p>
            <w:pPr>
              <w:spacing w:line="360" w:lineRule="auto"/>
              <w:jc w:val="center"/>
              <w:rPr>
                <w:rFonts w:ascii="仿宋" w:hAnsi="仿宋" w:eastAsia="仿宋" w:cs="仿宋"/>
                <w:sz w:val="24"/>
                <w:lang w:val="zh-CN"/>
              </w:rPr>
            </w:pPr>
            <w:r>
              <w:rPr>
                <w:rFonts w:hint="eastAsia" w:ascii="仿宋" w:hAnsi="仿宋" w:eastAsia="仿宋" w:cs="仿宋"/>
                <w:sz w:val="24"/>
                <w:lang w:val="zh-CN"/>
              </w:rPr>
              <w:t>15</w:t>
            </w:r>
          </w:p>
        </w:tc>
        <w:tc>
          <w:tcPr>
            <w:tcW w:w="657" w:type="pct"/>
            <w:vMerge w:val="continue"/>
            <w:vAlign w:val="bottom"/>
          </w:tcPr>
          <w:p>
            <w:pPr>
              <w:spacing w:line="360" w:lineRule="auto"/>
              <w:jc w:val="center"/>
              <w:rPr>
                <w:rFonts w:ascii="仿宋" w:hAnsi="仿宋" w:eastAsia="仿宋" w:cs="仿宋"/>
                <w:sz w:val="24"/>
              </w:rPr>
            </w:pPr>
          </w:p>
        </w:tc>
        <w:tc>
          <w:tcPr>
            <w:tcW w:w="1162" w:type="pct"/>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63" w:type="pct"/>
            <w:vAlign w:val="bottom"/>
          </w:tcPr>
          <w:p>
            <w:pPr>
              <w:spacing w:line="360" w:lineRule="auto"/>
              <w:jc w:val="center"/>
              <w:rPr>
                <w:rFonts w:ascii="仿宋" w:hAnsi="仿宋" w:eastAsia="仿宋" w:cs="仿宋"/>
                <w:sz w:val="24"/>
              </w:rPr>
            </w:pPr>
            <w:r>
              <w:rPr>
                <w:rFonts w:hint="eastAsia" w:ascii="仿宋" w:hAnsi="仿宋" w:eastAsia="仿宋" w:cs="仿宋"/>
                <w:sz w:val="24"/>
              </w:rPr>
              <w:t>8</w:t>
            </w:r>
          </w:p>
        </w:tc>
        <w:tc>
          <w:tcPr>
            <w:tcW w:w="1507" w:type="pct"/>
            <w:vAlign w:val="bottom"/>
          </w:tcPr>
          <w:p>
            <w:pPr>
              <w:spacing w:line="360" w:lineRule="auto"/>
              <w:jc w:val="center"/>
              <w:rPr>
                <w:rFonts w:ascii="仿宋" w:hAnsi="仿宋" w:eastAsia="仿宋" w:cs="仿宋"/>
                <w:sz w:val="24"/>
              </w:rPr>
            </w:pPr>
            <w:r>
              <w:rPr>
                <w:rFonts w:hint="eastAsia" w:ascii="仿宋" w:hAnsi="仿宋" w:eastAsia="仿宋" w:cs="仿宋"/>
                <w:sz w:val="24"/>
              </w:rPr>
              <w:t>素鸡</w:t>
            </w:r>
          </w:p>
        </w:tc>
        <w:tc>
          <w:tcPr>
            <w:tcW w:w="1210" w:type="pct"/>
            <w:vAlign w:val="bottom"/>
          </w:tcPr>
          <w:p>
            <w:pPr>
              <w:spacing w:line="360" w:lineRule="auto"/>
              <w:jc w:val="center"/>
              <w:rPr>
                <w:rFonts w:ascii="仿宋" w:hAnsi="仿宋" w:eastAsia="仿宋" w:cs="仿宋"/>
                <w:sz w:val="24"/>
              </w:rPr>
            </w:pPr>
            <w:r>
              <w:rPr>
                <w:rFonts w:hint="eastAsia" w:ascii="仿宋" w:hAnsi="仿宋" w:eastAsia="仿宋" w:cs="仿宋"/>
                <w:sz w:val="24"/>
              </w:rPr>
              <w:t>12</w:t>
            </w:r>
          </w:p>
        </w:tc>
        <w:tc>
          <w:tcPr>
            <w:tcW w:w="657" w:type="pct"/>
            <w:vMerge w:val="continue"/>
            <w:vAlign w:val="bottom"/>
          </w:tcPr>
          <w:p>
            <w:pPr>
              <w:spacing w:line="360" w:lineRule="auto"/>
              <w:jc w:val="center"/>
              <w:rPr>
                <w:rFonts w:ascii="仿宋" w:hAnsi="仿宋" w:eastAsia="仿宋" w:cs="仿宋"/>
                <w:sz w:val="24"/>
              </w:rPr>
            </w:pPr>
          </w:p>
        </w:tc>
        <w:tc>
          <w:tcPr>
            <w:tcW w:w="1162" w:type="pct"/>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3" w:type="pct"/>
            <w:vAlign w:val="bottom"/>
          </w:tcPr>
          <w:p>
            <w:pPr>
              <w:spacing w:line="360" w:lineRule="auto"/>
              <w:jc w:val="center"/>
              <w:rPr>
                <w:rFonts w:ascii="仿宋" w:hAnsi="仿宋" w:eastAsia="仿宋" w:cs="仿宋"/>
                <w:sz w:val="24"/>
              </w:rPr>
            </w:pPr>
            <w:r>
              <w:rPr>
                <w:rFonts w:hint="eastAsia" w:ascii="仿宋" w:hAnsi="仿宋" w:eastAsia="仿宋" w:cs="仿宋"/>
                <w:sz w:val="24"/>
              </w:rPr>
              <w:t>9</w:t>
            </w:r>
          </w:p>
        </w:tc>
        <w:tc>
          <w:tcPr>
            <w:tcW w:w="1507" w:type="pct"/>
            <w:vAlign w:val="bottom"/>
          </w:tcPr>
          <w:p>
            <w:pPr>
              <w:spacing w:line="360" w:lineRule="auto"/>
              <w:jc w:val="center"/>
              <w:rPr>
                <w:rFonts w:ascii="仿宋" w:hAnsi="仿宋" w:eastAsia="仿宋" w:cs="仿宋"/>
                <w:sz w:val="24"/>
              </w:rPr>
            </w:pPr>
            <w:r>
              <w:rPr>
                <w:rFonts w:hint="eastAsia" w:ascii="仿宋" w:hAnsi="仿宋" w:eastAsia="仿宋" w:cs="仿宋"/>
                <w:sz w:val="24"/>
              </w:rPr>
              <w:t>油煎素鸡</w:t>
            </w:r>
          </w:p>
        </w:tc>
        <w:tc>
          <w:tcPr>
            <w:tcW w:w="1210" w:type="pct"/>
            <w:vAlign w:val="bottom"/>
          </w:tcPr>
          <w:p>
            <w:pPr>
              <w:spacing w:line="360" w:lineRule="auto"/>
              <w:jc w:val="center"/>
              <w:rPr>
                <w:rFonts w:ascii="仿宋" w:hAnsi="仿宋" w:eastAsia="仿宋" w:cs="仿宋"/>
                <w:sz w:val="24"/>
              </w:rPr>
            </w:pPr>
            <w:r>
              <w:rPr>
                <w:rFonts w:hint="eastAsia" w:ascii="仿宋" w:hAnsi="仿宋" w:eastAsia="仿宋" w:cs="仿宋"/>
                <w:sz w:val="24"/>
              </w:rPr>
              <w:t>16</w:t>
            </w:r>
          </w:p>
        </w:tc>
        <w:tc>
          <w:tcPr>
            <w:tcW w:w="657" w:type="pct"/>
            <w:vMerge w:val="continue"/>
            <w:vAlign w:val="bottom"/>
          </w:tcPr>
          <w:p>
            <w:pPr>
              <w:spacing w:line="360" w:lineRule="auto"/>
              <w:jc w:val="center"/>
              <w:rPr>
                <w:rFonts w:ascii="仿宋" w:hAnsi="仿宋" w:eastAsia="仿宋" w:cs="仿宋"/>
                <w:sz w:val="24"/>
              </w:rPr>
            </w:pPr>
          </w:p>
        </w:tc>
        <w:tc>
          <w:tcPr>
            <w:tcW w:w="1162" w:type="pct"/>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3" w:type="pct"/>
            <w:vAlign w:val="bottom"/>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1507" w:type="pct"/>
            <w:vAlign w:val="bottom"/>
          </w:tcPr>
          <w:p>
            <w:pPr>
              <w:spacing w:line="360" w:lineRule="auto"/>
              <w:jc w:val="center"/>
              <w:rPr>
                <w:rFonts w:ascii="仿宋" w:hAnsi="仿宋" w:eastAsia="仿宋" w:cs="仿宋"/>
                <w:sz w:val="24"/>
              </w:rPr>
            </w:pPr>
            <w:r>
              <w:rPr>
                <w:rFonts w:hint="eastAsia" w:ascii="仿宋" w:hAnsi="仿宋" w:eastAsia="仿宋" w:cs="仿宋"/>
                <w:sz w:val="24"/>
              </w:rPr>
              <w:t>大油豆腐粒</w:t>
            </w:r>
          </w:p>
        </w:tc>
        <w:tc>
          <w:tcPr>
            <w:tcW w:w="1210" w:type="pct"/>
            <w:vAlign w:val="bottom"/>
          </w:tcPr>
          <w:p>
            <w:pPr>
              <w:spacing w:line="360" w:lineRule="auto"/>
              <w:jc w:val="center"/>
              <w:rPr>
                <w:rFonts w:ascii="仿宋" w:hAnsi="仿宋" w:eastAsia="仿宋" w:cs="仿宋"/>
                <w:sz w:val="24"/>
              </w:rPr>
            </w:pPr>
            <w:r>
              <w:rPr>
                <w:rFonts w:hint="eastAsia" w:ascii="仿宋" w:hAnsi="仿宋" w:eastAsia="仿宋" w:cs="仿宋"/>
                <w:sz w:val="24"/>
              </w:rPr>
              <w:t>16</w:t>
            </w:r>
          </w:p>
        </w:tc>
        <w:tc>
          <w:tcPr>
            <w:tcW w:w="657" w:type="pct"/>
            <w:vMerge w:val="continue"/>
            <w:vAlign w:val="bottom"/>
          </w:tcPr>
          <w:p>
            <w:pPr>
              <w:spacing w:line="360" w:lineRule="auto"/>
              <w:jc w:val="center"/>
              <w:rPr>
                <w:rFonts w:ascii="仿宋" w:hAnsi="仿宋" w:eastAsia="仿宋" w:cs="仿宋"/>
                <w:sz w:val="24"/>
              </w:rPr>
            </w:pPr>
          </w:p>
        </w:tc>
        <w:tc>
          <w:tcPr>
            <w:tcW w:w="1162" w:type="pct"/>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3" w:type="pct"/>
            <w:vAlign w:val="center"/>
          </w:tcPr>
          <w:p>
            <w:pPr>
              <w:spacing w:line="360" w:lineRule="auto"/>
              <w:jc w:val="center"/>
              <w:rPr>
                <w:rFonts w:ascii="仿宋" w:hAnsi="仿宋" w:eastAsia="仿宋" w:cs="仿宋"/>
                <w:sz w:val="24"/>
              </w:rPr>
            </w:pPr>
            <w:r>
              <w:rPr>
                <w:rFonts w:hint="eastAsia" w:ascii="仿宋" w:hAnsi="仿宋" w:eastAsia="仿宋" w:cs="仿宋"/>
                <w:sz w:val="24"/>
              </w:rPr>
              <w:t>11</w:t>
            </w:r>
          </w:p>
        </w:tc>
        <w:tc>
          <w:tcPr>
            <w:tcW w:w="1507" w:type="pct"/>
            <w:vAlign w:val="center"/>
          </w:tcPr>
          <w:p>
            <w:pPr>
              <w:spacing w:line="360" w:lineRule="auto"/>
              <w:jc w:val="center"/>
              <w:rPr>
                <w:rFonts w:ascii="仿宋" w:hAnsi="仿宋" w:eastAsia="仿宋" w:cs="仿宋"/>
                <w:sz w:val="24"/>
              </w:rPr>
            </w:pPr>
            <w:r>
              <w:rPr>
                <w:rFonts w:hint="eastAsia" w:ascii="仿宋" w:hAnsi="仿宋" w:eastAsia="仿宋" w:cs="仿宋"/>
                <w:sz w:val="24"/>
              </w:rPr>
              <w:t>小油豆腐粒</w:t>
            </w:r>
          </w:p>
        </w:tc>
        <w:tc>
          <w:tcPr>
            <w:tcW w:w="1210" w:type="pct"/>
            <w:vAlign w:val="center"/>
          </w:tcPr>
          <w:p>
            <w:pPr>
              <w:spacing w:line="360" w:lineRule="auto"/>
              <w:jc w:val="center"/>
              <w:rPr>
                <w:rFonts w:ascii="仿宋" w:hAnsi="仿宋" w:eastAsia="仿宋" w:cs="仿宋"/>
                <w:sz w:val="24"/>
              </w:rPr>
            </w:pPr>
            <w:r>
              <w:rPr>
                <w:rFonts w:hint="eastAsia" w:ascii="仿宋" w:hAnsi="仿宋" w:eastAsia="仿宋" w:cs="仿宋"/>
                <w:sz w:val="24"/>
              </w:rPr>
              <w:t>16</w:t>
            </w:r>
          </w:p>
        </w:tc>
        <w:tc>
          <w:tcPr>
            <w:tcW w:w="657" w:type="pct"/>
            <w:vMerge w:val="continue"/>
            <w:vAlign w:val="center"/>
          </w:tcPr>
          <w:p>
            <w:pPr>
              <w:spacing w:line="360" w:lineRule="auto"/>
              <w:jc w:val="center"/>
              <w:rPr>
                <w:rFonts w:ascii="仿宋" w:hAnsi="仿宋" w:eastAsia="仿宋" w:cs="仿宋"/>
                <w:sz w:val="24"/>
              </w:rPr>
            </w:pPr>
          </w:p>
        </w:tc>
        <w:tc>
          <w:tcPr>
            <w:tcW w:w="1162" w:type="pct"/>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3" w:type="pct"/>
            <w:vAlign w:val="center"/>
          </w:tcPr>
          <w:p>
            <w:pPr>
              <w:spacing w:line="360" w:lineRule="auto"/>
              <w:jc w:val="center"/>
              <w:rPr>
                <w:rFonts w:ascii="仿宋" w:hAnsi="仿宋" w:eastAsia="仿宋" w:cs="仿宋"/>
                <w:sz w:val="24"/>
              </w:rPr>
            </w:pPr>
            <w:r>
              <w:rPr>
                <w:rFonts w:hint="eastAsia" w:ascii="仿宋" w:hAnsi="仿宋" w:eastAsia="仿宋" w:cs="仿宋"/>
                <w:sz w:val="24"/>
              </w:rPr>
              <w:t>12</w:t>
            </w:r>
          </w:p>
        </w:tc>
        <w:tc>
          <w:tcPr>
            <w:tcW w:w="1507" w:type="pct"/>
            <w:vAlign w:val="center"/>
          </w:tcPr>
          <w:p>
            <w:pPr>
              <w:spacing w:line="360" w:lineRule="auto"/>
              <w:jc w:val="center"/>
              <w:rPr>
                <w:rFonts w:ascii="仿宋" w:hAnsi="仿宋" w:eastAsia="仿宋" w:cs="仿宋"/>
                <w:sz w:val="24"/>
              </w:rPr>
            </w:pPr>
            <w:r>
              <w:rPr>
                <w:rFonts w:hint="eastAsia" w:ascii="仿宋" w:hAnsi="仿宋" w:eastAsia="仿宋" w:cs="仿宋"/>
                <w:sz w:val="24"/>
              </w:rPr>
              <w:t>粉皮</w:t>
            </w:r>
          </w:p>
        </w:tc>
        <w:tc>
          <w:tcPr>
            <w:tcW w:w="1210" w:type="pct"/>
            <w:vAlign w:val="center"/>
          </w:tcPr>
          <w:p>
            <w:pPr>
              <w:spacing w:line="360" w:lineRule="auto"/>
              <w:jc w:val="center"/>
              <w:rPr>
                <w:rFonts w:ascii="仿宋" w:hAnsi="仿宋" w:eastAsia="仿宋" w:cs="仿宋"/>
                <w:sz w:val="24"/>
              </w:rPr>
            </w:pPr>
            <w:r>
              <w:rPr>
                <w:rFonts w:hint="eastAsia" w:ascii="仿宋" w:hAnsi="仿宋" w:eastAsia="仿宋" w:cs="仿宋"/>
                <w:sz w:val="24"/>
              </w:rPr>
              <w:t>9</w:t>
            </w:r>
          </w:p>
        </w:tc>
        <w:tc>
          <w:tcPr>
            <w:tcW w:w="657" w:type="pct"/>
            <w:vMerge w:val="continue"/>
            <w:vAlign w:val="center"/>
          </w:tcPr>
          <w:p>
            <w:pPr>
              <w:spacing w:line="360" w:lineRule="auto"/>
              <w:jc w:val="center"/>
              <w:rPr>
                <w:rFonts w:ascii="仿宋" w:hAnsi="仿宋" w:eastAsia="仿宋" w:cs="仿宋"/>
                <w:sz w:val="24"/>
              </w:rPr>
            </w:pPr>
          </w:p>
        </w:tc>
        <w:tc>
          <w:tcPr>
            <w:tcW w:w="1162" w:type="pct"/>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3" w:type="pct"/>
            <w:vAlign w:val="center"/>
          </w:tcPr>
          <w:p>
            <w:pPr>
              <w:spacing w:line="360" w:lineRule="auto"/>
              <w:jc w:val="center"/>
              <w:rPr>
                <w:rFonts w:ascii="仿宋" w:hAnsi="仿宋" w:eastAsia="仿宋" w:cs="仿宋"/>
                <w:sz w:val="24"/>
              </w:rPr>
            </w:pPr>
            <w:r>
              <w:rPr>
                <w:rFonts w:hint="eastAsia" w:ascii="仿宋" w:hAnsi="仿宋" w:eastAsia="仿宋" w:cs="仿宋"/>
                <w:sz w:val="24"/>
              </w:rPr>
              <w:t>13</w:t>
            </w:r>
          </w:p>
        </w:tc>
        <w:tc>
          <w:tcPr>
            <w:tcW w:w="1507" w:type="pct"/>
            <w:vAlign w:val="center"/>
          </w:tcPr>
          <w:p>
            <w:pPr>
              <w:spacing w:line="360" w:lineRule="auto"/>
              <w:jc w:val="center"/>
              <w:rPr>
                <w:rFonts w:ascii="仿宋" w:hAnsi="仿宋" w:eastAsia="仿宋" w:cs="仿宋"/>
                <w:sz w:val="24"/>
              </w:rPr>
            </w:pPr>
            <w:r>
              <w:rPr>
                <w:rFonts w:hint="eastAsia" w:ascii="仿宋" w:hAnsi="仿宋" w:eastAsia="仿宋" w:cs="仿宋"/>
                <w:sz w:val="24"/>
              </w:rPr>
              <w:t>凉粉</w:t>
            </w:r>
          </w:p>
        </w:tc>
        <w:tc>
          <w:tcPr>
            <w:tcW w:w="1210" w:type="pct"/>
          </w:tcPr>
          <w:p>
            <w:pPr>
              <w:spacing w:line="360" w:lineRule="auto"/>
              <w:jc w:val="center"/>
              <w:rPr>
                <w:rFonts w:ascii="仿宋" w:hAnsi="仿宋" w:eastAsia="仿宋" w:cs="仿宋"/>
                <w:sz w:val="24"/>
              </w:rPr>
            </w:pPr>
            <w:r>
              <w:rPr>
                <w:rFonts w:hint="eastAsia" w:ascii="仿宋" w:hAnsi="仿宋" w:eastAsia="仿宋" w:cs="仿宋"/>
                <w:sz w:val="24"/>
              </w:rPr>
              <w:t>3.5</w:t>
            </w:r>
          </w:p>
        </w:tc>
        <w:tc>
          <w:tcPr>
            <w:tcW w:w="657" w:type="pct"/>
            <w:vMerge w:val="continue"/>
            <w:vAlign w:val="center"/>
          </w:tcPr>
          <w:p>
            <w:pPr>
              <w:spacing w:line="360" w:lineRule="auto"/>
              <w:jc w:val="center"/>
              <w:rPr>
                <w:rFonts w:ascii="仿宋" w:hAnsi="仿宋" w:eastAsia="仿宋" w:cs="仿宋"/>
                <w:sz w:val="24"/>
              </w:rPr>
            </w:pPr>
          </w:p>
        </w:tc>
        <w:tc>
          <w:tcPr>
            <w:tcW w:w="1162" w:type="pct"/>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3" w:type="pct"/>
            <w:vAlign w:val="center"/>
          </w:tcPr>
          <w:p>
            <w:pPr>
              <w:spacing w:line="360" w:lineRule="auto"/>
              <w:jc w:val="center"/>
              <w:rPr>
                <w:rFonts w:ascii="仿宋" w:hAnsi="仿宋" w:eastAsia="仿宋" w:cs="仿宋"/>
                <w:sz w:val="24"/>
              </w:rPr>
            </w:pPr>
            <w:r>
              <w:rPr>
                <w:rFonts w:hint="eastAsia" w:ascii="仿宋" w:hAnsi="仿宋" w:eastAsia="仿宋" w:cs="仿宋"/>
                <w:sz w:val="24"/>
              </w:rPr>
              <w:t>14</w:t>
            </w:r>
          </w:p>
        </w:tc>
        <w:tc>
          <w:tcPr>
            <w:tcW w:w="1507" w:type="pct"/>
            <w:vAlign w:val="center"/>
          </w:tcPr>
          <w:p>
            <w:pPr>
              <w:spacing w:line="360" w:lineRule="auto"/>
              <w:jc w:val="center"/>
              <w:rPr>
                <w:rFonts w:ascii="仿宋" w:hAnsi="仿宋" w:eastAsia="仿宋" w:cs="仿宋"/>
                <w:sz w:val="24"/>
              </w:rPr>
            </w:pPr>
            <w:r>
              <w:rPr>
                <w:rFonts w:hint="eastAsia" w:ascii="仿宋" w:hAnsi="仿宋" w:eastAsia="仿宋" w:cs="仿宋"/>
                <w:sz w:val="24"/>
              </w:rPr>
              <w:t>面筋</w:t>
            </w:r>
          </w:p>
        </w:tc>
        <w:tc>
          <w:tcPr>
            <w:tcW w:w="1210" w:type="pct"/>
            <w:vAlign w:val="center"/>
          </w:tcPr>
          <w:p>
            <w:pPr>
              <w:spacing w:line="360" w:lineRule="auto"/>
              <w:jc w:val="center"/>
              <w:rPr>
                <w:rFonts w:ascii="仿宋" w:hAnsi="仿宋" w:eastAsia="仿宋" w:cs="仿宋"/>
                <w:sz w:val="24"/>
              </w:rPr>
            </w:pPr>
            <w:r>
              <w:rPr>
                <w:rFonts w:hint="eastAsia" w:ascii="仿宋" w:hAnsi="仿宋" w:eastAsia="仿宋" w:cs="仿宋"/>
                <w:sz w:val="24"/>
              </w:rPr>
              <w:t>9</w:t>
            </w:r>
          </w:p>
        </w:tc>
        <w:tc>
          <w:tcPr>
            <w:tcW w:w="657" w:type="pct"/>
            <w:vMerge w:val="continue"/>
            <w:vAlign w:val="center"/>
          </w:tcPr>
          <w:p>
            <w:pPr>
              <w:spacing w:line="360" w:lineRule="auto"/>
              <w:jc w:val="center"/>
              <w:rPr>
                <w:rFonts w:ascii="仿宋" w:hAnsi="仿宋" w:eastAsia="仿宋" w:cs="仿宋"/>
                <w:sz w:val="24"/>
              </w:rPr>
            </w:pPr>
          </w:p>
        </w:tc>
        <w:tc>
          <w:tcPr>
            <w:tcW w:w="1162" w:type="pct"/>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3" w:type="pct"/>
            <w:vAlign w:val="center"/>
          </w:tcPr>
          <w:p>
            <w:pPr>
              <w:spacing w:line="360" w:lineRule="auto"/>
              <w:jc w:val="center"/>
              <w:rPr>
                <w:rFonts w:ascii="仿宋" w:hAnsi="仿宋" w:eastAsia="仿宋" w:cs="仿宋"/>
                <w:sz w:val="24"/>
              </w:rPr>
            </w:pPr>
            <w:r>
              <w:rPr>
                <w:rFonts w:hint="eastAsia" w:ascii="仿宋" w:hAnsi="仿宋" w:eastAsia="仿宋" w:cs="仿宋"/>
                <w:sz w:val="24"/>
              </w:rPr>
              <w:t>15</w:t>
            </w:r>
          </w:p>
        </w:tc>
        <w:tc>
          <w:tcPr>
            <w:tcW w:w="1507" w:type="pct"/>
            <w:vAlign w:val="center"/>
          </w:tcPr>
          <w:p>
            <w:pPr>
              <w:spacing w:line="360" w:lineRule="auto"/>
              <w:jc w:val="center"/>
              <w:rPr>
                <w:rFonts w:ascii="仿宋" w:hAnsi="仿宋" w:eastAsia="仿宋" w:cs="仿宋"/>
                <w:sz w:val="24"/>
              </w:rPr>
            </w:pPr>
            <w:r>
              <w:rPr>
                <w:rFonts w:hint="eastAsia" w:ascii="仿宋" w:hAnsi="仿宋" w:eastAsia="仿宋" w:cs="仿宋"/>
                <w:sz w:val="24"/>
              </w:rPr>
              <w:t>白茶干</w:t>
            </w:r>
          </w:p>
        </w:tc>
        <w:tc>
          <w:tcPr>
            <w:tcW w:w="1210" w:type="pct"/>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657" w:type="pct"/>
            <w:vMerge w:val="continue"/>
            <w:vAlign w:val="center"/>
          </w:tcPr>
          <w:p>
            <w:pPr>
              <w:spacing w:line="360" w:lineRule="auto"/>
              <w:jc w:val="center"/>
              <w:rPr>
                <w:rFonts w:ascii="仿宋" w:hAnsi="仿宋" w:eastAsia="仿宋" w:cs="仿宋"/>
                <w:sz w:val="24"/>
              </w:rPr>
            </w:pPr>
          </w:p>
        </w:tc>
        <w:tc>
          <w:tcPr>
            <w:tcW w:w="1162" w:type="pct"/>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3" w:type="pct"/>
            <w:vAlign w:val="center"/>
          </w:tcPr>
          <w:p>
            <w:pPr>
              <w:spacing w:line="360" w:lineRule="auto"/>
              <w:jc w:val="center"/>
              <w:rPr>
                <w:rFonts w:ascii="仿宋" w:hAnsi="仿宋" w:eastAsia="仿宋" w:cs="仿宋"/>
                <w:sz w:val="24"/>
              </w:rPr>
            </w:pPr>
            <w:r>
              <w:rPr>
                <w:rFonts w:hint="eastAsia" w:ascii="仿宋" w:hAnsi="仿宋" w:eastAsia="仿宋" w:cs="仿宋"/>
                <w:sz w:val="24"/>
              </w:rPr>
              <w:t>16</w:t>
            </w:r>
          </w:p>
        </w:tc>
        <w:tc>
          <w:tcPr>
            <w:tcW w:w="1507" w:type="pct"/>
            <w:vAlign w:val="center"/>
          </w:tcPr>
          <w:p>
            <w:pPr>
              <w:spacing w:line="360" w:lineRule="auto"/>
              <w:jc w:val="center"/>
              <w:rPr>
                <w:rFonts w:ascii="仿宋" w:hAnsi="仿宋" w:eastAsia="仿宋" w:cs="仿宋"/>
                <w:sz w:val="24"/>
              </w:rPr>
            </w:pPr>
            <w:r>
              <w:rPr>
                <w:rFonts w:hint="eastAsia" w:ascii="仿宋" w:hAnsi="仿宋" w:eastAsia="仿宋" w:cs="仿宋"/>
                <w:sz w:val="24"/>
              </w:rPr>
              <w:t>五香茶干</w:t>
            </w:r>
          </w:p>
        </w:tc>
        <w:tc>
          <w:tcPr>
            <w:tcW w:w="1210" w:type="pct"/>
            <w:vAlign w:val="center"/>
          </w:tcPr>
          <w:p>
            <w:pPr>
              <w:spacing w:line="360" w:lineRule="auto"/>
              <w:jc w:val="center"/>
              <w:rPr>
                <w:rFonts w:ascii="仿宋" w:hAnsi="仿宋" w:eastAsia="仿宋" w:cs="仿宋"/>
                <w:sz w:val="24"/>
              </w:rPr>
            </w:pPr>
            <w:r>
              <w:rPr>
                <w:rFonts w:hint="eastAsia" w:ascii="仿宋" w:hAnsi="仿宋" w:eastAsia="仿宋" w:cs="仿宋"/>
                <w:sz w:val="24"/>
              </w:rPr>
              <w:t>12</w:t>
            </w:r>
          </w:p>
        </w:tc>
        <w:tc>
          <w:tcPr>
            <w:tcW w:w="657" w:type="pct"/>
            <w:vMerge w:val="continue"/>
            <w:vAlign w:val="center"/>
          </w:tcPr>
          <w:p>
            <w:pPr>
              <w:spacing w:line="360" w:lineRule="auto"/>
              <w:jc w:val="center"/>
              <w:rPr>
                <w:rFonts w:ascii="仿宋" w:hAnsi="仿宋" w:eastAsia="仿宋" w:cs="仿宋"/>
                <w:sz w:val="24"/>
              </w:rPr>
            </w:pPr>
          </w:p>
        </w:tc>
        <w:tc>
          <w:tcPr>
            <w:tcW w:w="1162" w:type="pct"/>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3" w:type="pct"/>
            <w:vAlign w:val="center"/>
          </w:tcPr>
          <w:p>
            <w:pPr>
              <w:spacing w:line="360" w:lineRule="auto"/>
              <w:jc w:val="center"/>
              <w:rPr>
                <w:rFonts w:ascii="仿宋" w:hAnsi="仿宋" w:eastAsia="仿宋" w:cs="仿宋"/>
                <w:sz w:val="24"/>
              </w:rPr>
            </w:pPr>
            <w:r>
              <w:rPr>
                <w:rFonts w:hint="eastAsia" w:ascii="仿宋" w:hAnsi="仿宋" w:eastAsia="仿宋" w:cs="仿宋"/>
                <w:sz w:val="24"/>
              </w:rPr>
              <w:t>17</w:t>
            </w:r>
          </w:p>
        </w:tc>
        <w:tc>
          <w:tcPr>
            <w:tcW w:w="1507" w:type="pct"/>
            <w:vAlign w:val="center"/>
          </w:tcPr>
          <w:p>
            <w:pPr>
              <w:spacing w:line="360" w:lineRule="auto"/>
              <w:jc w:val="center"/>
              <w:rPr>
                <w:rFonts w:ascii="仿宋" w:hAnsi="仿宋" w:eastAsia="仿宋" w:cs="仿宋"/>
                <w:sz w:val="24"/>
              </w:rPr>
            </w:pPr>
            <w:r>
              <w:rPr>
                <w:rFonts w:hint="eastAsia" w:ascii="仿宋" w:hAnsi="仿宋" w:eastAsia="仿宋" w:cs="仿宋"/>
                <w:sz w:val="24"/>
              </w:rPr>
              <w:t>香辣茶干</w:t>
            </w:r>
          </w:p>
        </w:tc>
        <w:tc>
          <w:tcPr>
            <w:tcW w:w="1210" w:type="pct"/>
            <w:vAlign w:val="center"/>
          </w:tcPr>
          <w:p>
            <w:pPr>
              <w:spacing w:line="360" w:lineRule="auto"/>
              <w:jc w:val="center"/>
              <w:rPr>
                <w:rFonts w:ascii="仿宋" w:hAnsi="仿宋" w:eastAsia="仿宋" w:cs="仿宋"/>
                <w:sz w:val="24"/>
              </w:rPr>
            </w:pPr>
            <w:r>
              <w:rPr>
                <w:rFonts w:hint="eastAsia" w:ascii="仿宋" w:hAnsi="仿宋" w:eastAsia="仿宋" w:cs="仿宋"/>
                <w:sz w:val="24"/>
              </w:rPr>
              <w:t>16</w:t>
            </w:r>
          </w:p>
        </w:tc>
        <w:tc>
          <w:tcPr>
            <w:tcW w:w="657" w:type="pct"/>
            <w:vMerge w:val="continue"/>
            <w:vAlign w:val="center"/>
          </w:tcPr>
          <w:p>
            <w:pPr>
              <w:spacing w:line="360" w:lineRule="auto"/>
              <w:jc w:val="center"/>
              <w:rPr>
                <w:rFonts w:ascii="仿宋" w:hAnsi="仿宋" w:eastAsia="仿宋" w:cs="仿宋"/>
                <w:sz w:val="24"/>
              </w:rPr>
            </w:pPr>
          </w:p>
        </w:tc>
        <w:tc>
          <w:tcPr>
            <w:tcW w:w="1162" w:type="pct"/>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3" w:type="pct"/>
            <w:vAlign w:val="center"/>
          </w:tcPr>
          <w:p>
            <w:pPr>
              <w:spacing w:line="360" w:lineRule="auto"/>
              <w:jc w:val="center"/>
              <w:rPr>
                <w:rFonts w:ascii="仿宋" w:hAnsi="仿宋" w:eastAsia="仿宋" w:cs="仿宋"/>
                <w:sz w:val="24"/>
              </w:rPr>
            </w:pPr>
            <w:r>
              <w:rPr>
                <w:rFonts w:hint="eastAsia" w:ascii="仿宋" w:hAnsi="仿宋" w:eastAsia="仿宋" w:cs="仿宋"/>
                <w:sz w:val="24"/>
              </w:rPr>
              <w:t>18</w:t>
            </w:r>
          </w:p>
        </w:tc>
        <w:tc>
          <w:tcPr>
            <w:tcW w:w="1507" w:type="pct"/>
            <w:vAlign w:val="center"/>
          </w:tcPr>
          <w:p>
            <w:pPr>
              <w:spacing w:line="360" w:lineRule="auto"/>
              <w:jc w:val="center"/>
              <w:rPr>
                <w:rFonts w:ascii="仿宋" w:hAnsi="仿宋" w:eastAsia="仿宋" w:cs="仿宋"/>
                <w:sz w:val="24"/>
              </w:rPr>
            </w:pPr>
            <w:r>
              <w:rPr>
                <w:rFonts w:hint="eastAsia" w:ascii="仿宋" w:hAnsi="仿宋" w:eastAsia="仿宋" w:cs="仿宋"/>
                <w:sz w:val="24"/>
              </w:rPr>
              <w:t>小包干</w:t>
            </w:r>
          </w:p>
        </w:tc>
        <w:tc>
          <w:tcPr>
            <w:tcW w:w="1210" w:type="pct"/>
            <w:vAlign w:val="center"/>
          </w:tcPr>
          <w:p>
            <w:pPr>
              <w:spacing w:line="360" w:lineRule="auto"/>
              <w:jc w:val="center"/>
              <w:rPr>
                <w:rFonts w:ascii="仿宋" w:hAnsi="仿宋" w:eastAsia="仿宋" w:cs="仿宋"/>
                <w:sz w:val="24"/>
              </w:rPr>
            </w:pPr>
            <w:r>
              <w:rPr>
                <w:rFonts w:hint="eastAsia" w:ascii="仿宋" w:hAnsi="仿宋" w:eastAsia="仿宋" w:cs="仿宋"/>
                <w:sz w:val="24"/>
              </w:rPr>
              <w:t>18</w:t>
            </w:r>
          </w:p>
        </w:tc>
        <w:tc>
          <w:tcPr>
            <w:tcW w:w="657" w:type="pct"/>
            <w:vMerge w:val="continue"/>
            <w:vAlign w:val="center"/>
          </w:tcPr>
          <w:p>
            <w:pPr>
              <w:spacing w:line="360" w:lineRule="auto"/>
              <w:jc w:val="center"/>
              <w:rPr>
                <w:rFonts w:ascii="仿宋" w:hAnsi="仿宋" w:eastAsia="仿宋" w:cs="仿宋"/>
                <w:sz w:val="24"/>
              </w:rPr>
            </w:pPr>
          </w:p>
        </w:tc>
        <w:tc>
          <w:tcPr>
            <w:tcW w:w="1162" w:type="pct"/>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3" w:type="pct"/>
            <w:vAlign w:val="center"/>
          </w:tcPr>
          <w:p>
            <w:pPr>
              <w:spacing w:line="360" w:lineRule="auto"/>
              <w:jc w:val="center"/>
              <w:rPr>
                <w:rFonts w:ascii="仿宋" w:hAnsi="仿宋" w:eastAsia="仿宋" w:cs="仿宋"/>
                <w:sz w:val="24"/>
              </w:rPr>
            </w:pPr>
            <w:r>
              <w:rPr>
                <w:rFonts w:hint="eastAsia" w:ascii="仿宋" w:hAnsi="仿宋" w:eastAsia="仿宋" w:cs="仿宋"/>
                <w:sz w:val="24"/>
              </w:rPr>
              <w:t>19</w:t>
            </w:r>
          </w:p>
        </w:tc>
        <w:tc>
          <w:tcPr>
            <w:tcW w:w="1507" w:type="pct"/>
            <w:vAlign w:val="center"/>
          </w:tcPr>
          <w:p>
            <w:pPr>
              <w:spacing w:line="360" w:lineRule="auto"/>
              <w:jc w:val="center"/>
              <w:rPr>
                <w:rFonts w:ascii="仿宋" w:hAnsi="仿宋" w:eastAsia="仿宋" w:cs="仿宋"/>
                <w:sz w:val="24"/>
              </w:rPr>
            </w:pPr>
            <w:r>
              <w:rPr>
                <w:rFonts w:hint="eastAsia" w:ascii="仿宋" w:hAnsi="仿宋" w:eastAsia="仿宋" w:cs="仿宋"/>
                <w:sz w:val="24"/>
              </w:rPr>
              <w:t>粉丝</w:t>
            </w:r>
          </w:p>
        </w:tc>
        <w:tc>
          <w:tcPr>
            <w:tcW w:w="1210" w:type="pct"/>
            <w:vAlign w:val="center"/>
          </w:tcPr>
          <w:p>
            <w:pPr>
              <w:spacing w:line="360" w:lineRule="auto"/>
              <w:jc w:val="center"/>
              <w:rPr>
                <w:rFonts w:ascii="仿宋" w:hAnsi="仿宋" w:eastAsia="仿宋" w:cs="仿宋"/>
                <w:sz w:val="24"/>
              </w:rPr>
            </w:pPr>
            <w:r>
              <w:rPr>
                <w:rFonts w:hint="eastAsia" w:ascii="仿宋" w:hAnsi="仿宋" w:eastAsia="仿宋" w:cs="仿宋"/>
                <w:sz w:val="24"/>
              </w:rPr>
              <w:t>14</w:t>
            </w:r>
          </w:p>
        </w:tc>
        <w:tc>
          <w:tcPr>
            <w:tcW w:w="657" w:type="pct"/>
            <w:vMerge w:val="continue"/>
            <w:vAlign w:val="center"/>
          </w:tcPr>
          <w:p>
            <w:pPr>
              <w:spacing w:line="360" w:lineRule="auto"/>
              <w:jc w:val="center"/>
              <w:rPr>
                <w:rFonts w:ascii="仿宋" w:hAnsi="仿宋" w:eastAsia="仿宋" w:cs="仿宋"/>
                <w:sz w:val="24"/>
              </w:rPr>
            </w:pPr>
          </w:p>
        </w:tc>
        <w:tc>
          <w:tcPr>
            <w:tcW w:w="1162" w:type="pct"/>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3" w:type="pct"/>
            <w:vAlign w:val="center"/>
          </w:tcPr>
          <w:p>
            <w:pPr>
              <w:spacing w:line="360" w:lineRule="auto"/>
              <w:jc w:val="center"/>
              <w:rPr>
                <w:rFonts w:ascii="仿宋" w:hAnsi="仿宋" w:eastAsia="仿宋" w:cs="仿宋"/>
                <w:sz w:val="24"/>
              </w:rPr>
            </w:pPr>
            <w:r>
              <w:rPr>
                <w:rFonts w:hint="eastAsia" w:ascii="仿宋" w:hAnsi="仿宋" w:eastAsia="仿宋" w:cs="仿宋"/>
                <w:sz w:val="24"/>
              </w:rPr>
              <w:t>20</w:t>
            </w:r>
          </w:p>
        </w:tc>
        <w:tc>
          <w:tcPr>
            <w:tcW w:w="1507" w:type="pct"/>
          </w:tcPr>
          <w:p>
            <w:pPr>
              <w:spacing w:line="360" w:lineRule="auto"/>
              <w:jc w:val="center"/>
              <w:rPr>
                <w:rFonts w:ascii="仿宋" w:hAnsi="仿宋" w:eastAsia="仿宋" w:cs="仿宋"/>
                <w:sz w:val="24"/>
                <w:lang w:val="zh-CN"/>
              </w:rPr>
            </w:pPr>
            <w:r>
              <w:rPr>
                <w:rFonts w:hint="eastAsia" w:ascii="仿宋" w:hAnsi="仿宋" w:eastAsia="仿宋" w:cs="仿宋"/>
                <w:sz w:val="24"/>
                <w:lang w:val="zh-CN"/>
              </w:rPr>
              <w:t>臭豆腐</w:t>
            </w:r>
          </w:p>
        </w:tc>
        <w:tc>
          <w:tcPr>
            <w:tcW w:w="1210" w:type="pct"/>
          </w:tcPr>
          <w:p>
            <w:pPr>
              <w:spacing w:line="360" w:lineRule="auto"/>
              <w:jc w:val="center"/>
              <w:rPr>
                <w:rFonts w:ascii="仿宋" w:hAnsi="仿宋" w:eastAsia="仿宋" w:cs="仿宋"/>
                <w:sz w:val="24"/>
              </w:rPr>
            </w:pPr>
            <w:r>
              <w:rPr>
                <w:rFonts w:hint="eastAsia" w:ascii="仿宋" w:hAnsi="仿宋" w:eastAsia="仿宋" w:cs="仿宋"/>
                <w:sz w:val="24"/>
              </w:rPr>
              <w:t>0.15（以片为计价单位，元/片）</w:t>
            </w:r>
          </w:p>
        </w:tc>
        <w:tc>
          <w:tcPr>
            <w:tcW w:w="657" w:type="pct"/>
            <w:vAlign w:val="center"/>
          </w:tcPr>
          <w:p>
            <w:pPr>
              <w:spacing w:line="360" w:lineRule="auto"/>
              <w:jc w:val="center"/>
              <w:rPr>
                <w:rFonts w:ascii="仿宋" w:hAnsi="仿宋" w:eastAsia="仿宋" w:cs="仿宋"/>
                <w:sz w:val="24"/>
              </w:rPr>
            </w:pPr>
          </w:p>
        </w:tc>
        <w:tc>
          <w:tcPr>
            <w:tcW w:w="1162" w:type="pct"/>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970" w:type="pct"/>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合计金额</w:t>
            </w:r>
          </w:p>
        </w:tc>
        <w:tc>
          <w:tcPr>
            <w:tcW w:w="3029" w:type="pct"/>
            <w:gridSpan w:val="3"/>
            <w:vAlign w:val="center"/>
          </w:tcPr>
          <w:p>
            <w:pPr>
              <w:spacing w:line="360" w:lineRule="auto"/>
              <w:rPr>
                <w:rFonts w:ascii="仿宋" w:hAnsi="仿宋" w:eastAsia="仿宋" w:cs="仿宋"/>
                <w:sz w:val="24"/>
              </w:rPr>
            </w:pPr>
            <w:r>
              <w:rPr>
                <w:rFonts w:hint="eastAsia" w:ascii="仿宋" w:hAnsi="仿宋" w:eastAsia="仿宋" w:cs="仿宋"/>
                <w:sz w:val="24"/>
              </w:rPr>
              <w:t>大写：                   小写（¥）：</w:t>
            </w:r>
          </w:p>
        </w:tc>
      </w:tr>
    </w:tbl>
    <w:p>
      <w:pPr>
        <w:pStyle w:val="21"/>
        <w:ind w:firstLine="0" w:firstLineChars="0"/>
        <w:rPr>
          <w:rFonts w:ascii="仿宋" w:hAnsi="仿宋" w:eastAsia="仿宋"/>
        </w:rPr>
      </w:pPr>
    </w:p>
    <w:p>
      <w:pPr>
        <w:pStyle w:val="10"/>
        <w:spacing w:line="460" w:lineRule="exact"/>
        <w:rPr>
          <w:rFonts w:ascii="仿宋" w:hAnsi="仿宋" w:eastAsia="仿宋" w:cs="仿宋"/>
          <w:sz w:val="24"/>
          <w:szCs w:val="24"/>
        </w:rPr>
      </w:pPr>
      <w:r>
        <w:rPr>
          <w:rFonts w:hint="eastAsia" w:ascii="仿宋" w:hAnsi="仿宋" w:eastAsia="仿宋" w:cs="仿宋"/>
          <w:sz w:val="24"/>
          <w:szCs w:val="24"/>
        </w:rPr>
        <w:t>注：以上所有产品的技术参数按照本项目文件磋商文件的要求（具体以学校需求为准）。</w:t>
      </w:r>
    </w:p>
    <w:p>
      <w:pPr>
        <w:pStyle w:val="10"/>
        <w:spacing w:line="460" w:lineRule="exact"/>
        <w:rPr>
          <w:rFonts w:ascii="仿宋" w:hAnsi="仿宋" w:eastAsia="仿宋" w:cs="仿宋"/>
          <w:sz w:val="24"/>
          <w:szCs w:val="24"/>
        </w:rPr>
      </w:pPr>
      <w:r>
        <w:rPr>
          <w:rFonts w:hint="eastAsia" w:ascii="仿宋" w:hAnsi="仿宋" w:eastAsia="仿宋" w:cs="仿宋"/>
          <w:sz w:val="24"/>
          <w:szCs w:val="24"/>
        </w:rPr>
        <w:t>1、以上费用包括但不限于所有的产品（豆制品）费、配送运输到指定地点的装运费用（含装卸力资）、相关辅助材料费、检验费、税费、合理利润、售后服务、为完成本项目所必须的其他辅助工作的相关费用等所有费用；</w:t>
      </w:r>
    </w:p>
    <w:p>
      <w:pPr>
        <w:pStyle w:val="10"/>
        <w:spacing w:line="460" w:lineRule="exact"/>
        <w:rPr>
          <w:rFonts w:ascii="仿宋" w:hAnsi="仿宋" w:eastAsia="仿宋" w:cs="仿宋"/>
          <w:sz w:val="24"/>
          <w:szCs w:val="24"/>
        </w:rPr>
      </w:pPr>
      <w:r>
        <w:rPr>
          <w:rFonts w:hint="eastAsia" w:ascii="仿宋" w:hAnsi="仿宋" w:eastAsia="仿宋" w:cs="仿宋"/>
          <w:sz w:val="24"/>
          <w:szCs w:val="24"/>
        </w:rPr>
        <w:t>2、质量要求：符合国家标准。</w:t>
      </w:r>
    </w:p>
    <w:p>
      <w:pPr>
        <w:pStyle w:val="10"/>
        <w:spacing w:line="460" w:lineRule="exact"/>
        <w:rPr>
          <w:rFonts w:ascii="仿宋" w:hAnsi="仿宋" w:eastAsia="仿宋" w:cs="仿宋"/>
          <w:sz w:val="24"/>
          <w:szCs w:val="24"/>
        </w:rPr>
      </w:pPr>
      <w:r>
        <w:rPr>
          <w:rFonts w:hint="eastAsia" w:ascii="仿宋" w:hAnsi="仿宋" w:eastAsia="仿宋" w:cs="仿宋"/>
          <w:sz w:val="24"/>
          <w:szCs w:val="24"/>
        </w:rPr>
        <w:t>3、乙方提供的货物必须严格按照国家《食品安全法》、行业有关规定、招标文件技术参数，符合国家食品卫生标准。</w:t>
      </w:r>
    </w:p>
    <w:p>
      <w:pPr>
        <w:pStyle w:val="10"/>
        <w:spacing w:line="460" w:lineRule="exact"/>
        <w:rPr>
          <w:rFonts w:ascii="仿宋" w:hAnsi="仿宋" w:eastAsia="仿宋" w:cs="仿宋"/>
          <w:sz w:val="24"/>
          <w:szCs w:val="24"/>
        </w:rPr>
      </w:pPr>
      <w:r>
        <w:rPr>
          <w:rFonts w:hint="eastAsia" w:ascii="仿宋" w:hAnsi="仿宋" w:eastAsia="仿宋" w:cs="仿宋"/>
          <w:sz w:val="24"/>
          <w:szCs w:val="24"/>
        </w:rPr>
        <w:t>4、在供货期间，若甲方对乙方所供货物质量产生异议，送国家认可的质量检测部门按标准检验。如检验不合格检验费由乙方承担，并依照合同追究责任。若发生类似情况三次，终止采购合同并追究相关法律责任，且履约保证金不予退还。</w:t>
      </w:r>
    </w:p>
    <w:p>
      <w:pPr>
        <w:pStyle w:val="10"/>
        <w:spacing w:line="460" w:lineRule="exact"/>
        <w:rPr>
          <w:rFonts w:ascii="仿宋" w:hAnsi="仿宋" w:eastAsia="仿宋" w:cs="仿宋"/>
          <w:sz w:val="24"/>
          <w:szCs w:val="24"/>
        </w:rPr>
      </w:pPr>
      <w:r>
        <w:rPr>
          <w:rFonts w:hint="eastAsia" w:ascii="仿宋" w:hAnsi="仿宋" w:eastAsia="仿宋" w:cs="仿宋"/>
          <w:sz w:val="24"/>
          <w:szCs w:val="24"/>
        </w:rPr>
        <w:t>5、在履行本项目的全部过程中，因存在质量问题或因质量原因发生的食品安全事故，乙方必须到现场指导、处理，慰问学生及家长，做好安抚工作和善后处理，所有费用由乙方承担。</w:t>
      </w:r>
    </w:p>
    <w:p>
      <w:pPr>
        <w:pStyle w:val="10"/>
        <w:spacing w:line="460" w:lineRule="exact"/>
        <w:rPr>
          <w:rFonts w:ascii="仿宋" w:hAnsi="仿宋" w:eastAsia="仿宋" w:cs="仿宋"/>
          <w:sz w:val="24"/>
          <w:szCs w:val="24"/>
        </w:rPr>
      </w:pPr>
      <w:r>
        <w:rPr>
          <w:rFonts w:hint="eastAsia" w:ascii="仿宋" w:hAnsi="仿宋" w:eastAsia="仿宋" w:cs="仿宋"/>
          <w:sz w:val="24"/>
          <w:szCs w:val="24"/>
        </w:rPr>
        <w:t>6、接学校举报货物质量有问题通知，在12小时内约请经第三方认证的产品质量监督部门抽样检测，在一个合同期内，发现一次不合格须缴纳检测费用和履约保证金20%的罚款；第二次发现不合格须缴纳检测费用和履约保证金50%的罚款；第三次发现不合格须缴纳检测费并扣除履约保证金 100%，并终止合同，并在一定范围内予以通报。使用方追究违约责任。为了不影响食堂正常开餐，使用方有权将扣除的履约保证金进行市场采购。</w:t>
      </w:r>
    </w:p>
    <w:p>
      <w:pPr>
        <w:pStyle w:val="10"/>
        <w:spacing w:line="460" w:lineRule="exact"/>
        <w:rPr>
          <w:rFonts w:ascii="仿宋" w:hAnsi="仿宋" w:eastAsia="仿宋" w:cs="仿宋"/>
          <w:sz w:val="24"/>
          <w:szCs w:val="24"/>
        </w:rPr>
      </w:pPr>
      <w:r>
        <w:rPr>
          <w:rFonts w:hint="eastAsia" w:ascii="仿宋" w:hAnsi="仿宋" w:eastAsia="仿宋" w:cs="仿宋"/>
          <w:sz w:val="24"/>
          <w:szCs w:val="24"/>
        </w:rPr>
        <w:t>7、乙方在供货期间，凡因所供货物质量问题造成食物中毒等其他严重后果，乙方须承担一切经济和法律责任，履约保证金不予返还，同时甲方有权无条件中止协议。</w:t>
      </w:r>
    </w:p>
    <w:p>
      <w:pPr>
        <w:pStyle w:val="10"/>
        <w:spacing w:line="460" w:lineRule="exact"/>
        <w:rPr>
          <w:rFonts w:ascii="仿宋" w:hAnsi="仿宋" w:eastAsia="仿宋" w:cs="仿宋"/>
          <w:bCs/>
          <w:sz w:val="24"/>
          <w:szCs w:val="24"/>
        </w:rPr>
      </w:pPr>
      <w:r>
        <w:rPr>
          <w:rFonts w:hint="eastAsia" w:ascii="仿宋" w:hAnsi="仿宋" w:eastAsia="仿宋" w:cs="仿宋"/>
          <w:b/>
          <w:sz w:val="24"/>
          <w:szCs w:val="24"/>
        </w:rPr>
        <w:t>三、交货片区：；</w:t>
      </w:r>
      <w:r>
        <w:rPr>
          <w:rFonts w:hint="eastAsia" w:ascii="仿宋" w:hAnsi="仿宋" w:eastAsia="仿宋" w:cs="仿宋"/>
          <w:bCs/>
          <w:sz w:val="24"/>
          <w:szCs w:val="24"/>
        </w:rPr>
        <w:t>招标时带价定标。</w:t>
      </w:r>
    </w:p>
    <w:p>
      <w:pPr>
        <w:widowControl/>
        <w:spacing w:line="460" w:lineRule="exact"/>
        <w:jc w:val="left"/>
        <w:rPr>
          <w:rFonts w:ascii="仿宋" w:hAnsi="仿宋" w:eastAsia="仿宋" w:cs="仿宋"/>
          <w:kern w:val="0"/>
          <w:sz w:val="24"/>
          <w:szCs w:val="24"/>
          <w:u w:val="single"/>
        </w:rPr>
      </w:pPr>
      <w:r>
        <w:rPr>
          <w:rFonts w:hint="eastAsia" w:ascii="仿宋" w:hAnsi="仿宋" w:eastAsia="仿宋" w:cs="仿宋"/>
          <w:b/>
          <w:bCs/>
          <w:sz w:val="24"/>
          <w:szCs w:val="24"/>
        </w:rPr>
        <w:t>四、</w:t>
      </w:r>
      <w:r>
        <w:rPr>
          <w:rFonts w:hint="eastAsia" w:ascii="仿宋" w:hAnsi="仿宋" w:eastAsia="仿宋" w:cs="仿宋"/>
          <w:b/>
          <w:bCs/>
          <w:kern w:val="0"/>
          <w:sz w:val="24"/>
          <w:szCs w:val="24"/>
        </w:rPr>
        <w:t>包装及运输、交货验收</w:t>
      </w:r>
    </w:p>
    <w:p>
      <w:pPr>
        <w:tabs>
          <w:tab w:val="left" w:pos="360"/>
        </w:tabs>
        <w:spacing w:after="60" w:line="360" w:lineRule="auto"/>
        <w:rPr>
          <w:rFonts w:ascii="仿宋" w:hAnsi="仿宋" w:eastAsia="仿宋" w:cs="仿宋"/>
          <w:sz w:val="24"/>
          <w:szCs w:val="24"/>
        </w:rPr>
      </w:pPr>
      <w:r>
        <w:rPr>
          <w:rFonts w:hint="eastAsia" w:ascii="仿宋" w:hAnsi="仿宋" w:eastAsia="仿宋" w:cs="仿宋"/>
          <w:sz w:val="24"/>
          <w:szCs w:val="24"/>
        </w:rPr>
        <w:t>1、履行本项目的全部过程中，凡出现因质量或配送运输引发的安全事故，乙方将承担全部法律责任和赔偿所有经济损失。</w:t>
      </w:r>
    </w:p>
    <w:p>
      <w:pPr>
        <w:tabs>
          <w:tab w:val="left" w:pos="360"/>
        </w:tabs>
        <w:spacing w:after="60" w:line="360" w:lineRule="auto"/>
        <w:rPr>
          <w:rFonts w:ascii="仿宋" w:hAnsi="仿宋" w:eastAsia="仿宋" w:cs="仿宋"/>
          <w:sz w:val="24"/>
          <w:szCs w:val="24"/>
        </w:rPr>
      </w:pPr>
      <w:r>
        <w:rPr>
          <w:rFonts w:hint="eastAsia" w:ascii="仿宋" w:hAnsi="仿宋" w:eastAsia="仿宋" w:cs="仿宋"/>
          <w:sz w:val="24"/>
          <w:szCs w:val="24"/>
        </w:rPr>
        <w:t>2、配送方式：具体配送方式根据采购人使用部门用量具体安排。</w:t>
      </w:r>
    </w:p>
    <w:p>
      <w:pPr>
        <w:tabs>
          <w:tab w:val="left" w:pos="360"/>
        </w:tabs>
        <w:spacing w:after="60" w:line="360" w:lineRule="auto"/>
        <w:rPr>
          <w:rFonts w:ascii="仿宋" w:hAnsi="仿宋" w:eastAsia="仿宋" w:cs="仿宋"/>
          <w:sz w:val="24"/>
          <w:szCs w:val="24"/>
        </w:rPr>
      </w:pPr>
      <w:r>
        <w:rPr>
          <w:rFonts w:hint="eastAsia" w:ascii="仿宋" w:hAnsi="仿宋" w:eastAsia="仿宋" w:cs="仿宋"/>
          <w:sz w:val="24"/>
          <w:szCs w:val="24"/>
        </w:rPr>
        <w:t>3、配送要求：配送到学校食堂，并规范堆放。</w:t>
      </w:r>
    </w:p>
    <w:p>
      <w:pPr>
        <w:tabs>
          <w:tab w:val="left" w:pos="360"/>
        </w:tabs>
        <w:spacing w:after="60" w:line="360" w:lineRule="auto"/>
        <w:rPr>
          <w:rFonts w:ascii="仿宋" w:hAnsi="仿宋" w:eastAsia="仿宋" w:cs="仿宋"/>
          <w:sz w:val="24"/>
          <w:szCs w:val="24"/>
        </w:rPr>
      </w:pPr>
      <w:r>
        <w:rPr>
          <w:rFonts w:hint="eastAsia" w:ascii="仿宋" w:hAnsi="仿宋" w:eastAsia="仿宋" w:cs="仿宋"/>
          <w:sz w:val="24"/>
          <w:szCs w:val="24"/>
        </w:rPr>
        <w:t>4、乙方具有符合国家标准的运输车辆，承诺用该车辆进行中标产品运输。（附车辆行驶证明材料）</w:t>
      </w:r>
    </w:p>
    <w:p>
      <w:pPr>
        <w:tabs>
          <w:tab w:val="left" w:pos="360"/>
        </w:tabs>
        <w:spacing w:after="60" w:line="360" w:lineRule="auto"/>
        <w:jc w:val="center"/>
        <w:rPr>
          <w:rFonts w:ascii="仿宋" w:hAnsi="仿宋" w:eastAsia="仿宋" w:cs="仿宋"/>
          <w:sz w:val="24"/>
          <w:szCs w:val="24"/>
        </w:rPr>
      </w:pPr>
      <w:r>
        <w:rPr>
          <w:rFonts w:hint="eastAsia" w:ascii="仿宋" w:hAnsi="仿宋" w:eastAsia="仿宋" w:cs="仿宋"/>
          <w:sz w:val="24"/>
          <w:szCs w:val="24"/>
        </w:rPr>
        <w:t>拟投入车辆</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307"/>
        <w:gridCol w:w="2229"/>
        <w:gridCol w:w="1417"/>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序号</w:t>
            </w:r>
          </w:p>
        </w:tc>
        <w:tc>
          <w:tcPr>
            <w:tcW w:w="2307"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车辆名称</w:t>
            </w:r>
          </w:p>
        </w:tc>
        <w:tc>
          <w:tcPr>
            <w:tcW w:w="2229"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车牌号</w:t>
            </w:r>
          </w:p>
        </w:tc>
        <w:tc>
          <w:tcPr>
            <w:tcW w:w="1417"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属性</w:t>
            </w:r>
          </w:p>
        </w:tc>
        <w:tc>
          <w:tcPr>
            <w:tcW w:w="1468"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1</w:t>
            </w:r>
          </w:p>
        </w:tc>
        <w:tc>
          <w:tcPr>
            <w:tcW w:w="2307"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sz w:val="24"/>
                <w:szCs w:val="24"/>
              </w:rPr>
            </w:pPr>
          </w:p>
        </w:tc>
        <w:tc>
          <w:tcPr>
            <w:tcW w:w="2229"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sz w:val="24"/>
                <w:szCs w:val="24"/>
              </w:rPr>
            </w:pPr>
          </w:p>
        </w:tc>
        <w:tc>
          <w:tcPr>
            <w:tcW w:w="1468"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2</w:t>
            </w:r>
          </w:p>
        </w:tc>
        <w:tc>
          <w:tcPr>
            <w:tcW w:w="2307"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sz w:val="24"/>
                <w:szCs w:val="24"/>
              </w:rPr>
            </w:pPr>
          </w:p>
        </w:tc>
        <w:tc>
          <w:tcPr>
            <w:tcW w:w="2229"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sz w:val="24"/>
                <w:szCs w:val="24"/>
              </w:rPr>
            </w:pPr>
          </w:p>
        </w:tc>
        <w:tc>
          <w:tcPr>
            <w:tcW w:w="1417"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sz w:val="24"/>
                <w:szCs w:val="24"/>
              </w:rPr>
            </w:pPr>
          </w:p>
        </w:tc>
        <w:tc>
          <w:tcPr>
            <w:tcW w:w="1468" w:type="dxa"/>
            <w:tcBorders>
              <w:top w:val="single" w:color="auto" w:sz="4" w:space="0"/>
              <w:left w:val="single" w:color="auto" w:sz="4" w:space="0"/>
              <w:bottom w:val="single" w:color="auto" w:sz="4" w:space="0"/>
              <w:right w:val="single" w:color="auto" w:sz="4" w:space="0"/>
            </w:tcBorders>
          </w:tcPr>
          <w:p>
            <w:pPr>
              <w:spacing w:line="400" w:lineRule="exact"/>
              <w:jc w:val="center"/>
              <w:outlineLvl w:val="0"/>
              <w:rPr>
                <w:rFonts w:ascii="仿宋" w:hAnsi="仿宋" w:eastAsia="仿宋" w:cs="仿宋"/>
                <w:sz w:val="24"/>
                <w:szCs w:val="24"/>
              </w:rPr>
            </w:pPr>
          </w:p>
        </w:tc>
      </w:tr>
    </w:tbl>
    <w:p>
      <w:pPr>
        <w:tabs>
          <w:tab w:val="left" w:pos="360"/>
        </w:tabs>
        <w:spacing w:after="60" w:line="360" w:lineRule="auto"/>
        <w:rPr>
          <w:rFonts w:ascii="仿宋" w:hAnsi="仿宋" w:eastAsia="仿宋" w:cs="仿宋"/>
          <w:sz w:val="24"/>
          <w:szCs w:val="24"/>
        </w:rPr>
      </w:pPr>
      <w:r>
        <w:rPr>
          <w:rFonts w:hint="eastAsia" w:ascii="仿宋" w:hAnsi="仿宋" w:eastAsia="仿宋" w:cs="仿宋"/>
          <w:sz w:val="24"/>
          <w:szCs w:val="24"/>
        </w:rPr>
        <w:t>5、人员配置（附健康证、社保证明等）：</w:t>
      </w:r>
    </w:p>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拟派服务人员名单</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544"/>
        <w:gridCol w:w="1508"/>
        <w:gridCol w:w="2263"/>
        <w:gridCol w:w="1635"/>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序号</w:t>
            </w:r>
          </w:p>
        </w:tc>
        <w:tc>
          <w:tcPr>
            <w:tcW w:w="906" w:type="pct"/>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职务</w:t>
            </w:r>
          </w:p>
        </w:tc>
        <w:tc>
          <w:tcPr>
            <w:tcW w:w="885" w:type="pct"/>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姓名</w:t>
            </w:r>
          </w:p>
        </w:tc>
        <w:tc>
          <w:tcPr>
            <w:tcW w:w="1328" w:type="pct"/>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身份证号</w:t>
            </w:r>
          </w:p>
        </w:tc>
        <w:tc>
          <w:tcPr>
            <w:tcW w:w="959" w:type="pct"/>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联系方式</w:t>
            </w:r>
          </w:p>
        </w:tc>
        <w:tc>
          <w:tcPr>
            <w:tcW w:w="443" w:type="pct"/>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1</w:t>
            </w:r>
          </w:p>
        </w:tc>
        <w:tc>
          <w:tcPr>
            <w:tcW w:w="906" w:type="pct"/>
          </w:tcPr>
          <w:p>
            <w:pPr>
              <w:spacing w:line="400" w:lineRule="exact"/>
              <w:jc w:val="center"/>
              <w:outlineLvl w:val="0"/>
              <w:rPr>
                <w:rFonts w:ascii="仿宋" w:hAnsi="仿宋" w:eastAsia="仿宋" w:cs="仿宋"/>
                <w:sz w:val="24"/>
                <w:szCs w:val="24"/>
              </w:rPr>
            </w:pPr>
          </w:p>
        </w:tc>
        <w:tc>
          <w:tcPr>
            <w:tcW w:w="885" w:type="pct"/>
          </w:tcPr>
          <w:p>
            <w:pPr>
              <w:spacing w:line="400" w:lineRule="exact"/>
              <w:jc w:val="center"/>
              <w:outlineLvl w:val="0"/>
              <w:rPr>
                <w:rFonts w:ascii="仿宋" w:hAnsi="仿宋" w:eastAsia="仿宋" w:cs="仿宋"/>
                <w:sz w:val="24"/>
                <w:szCs w:val="24"/>
              </w:rPr>
            </w:pPr>
          </w:p>
        </w:tc>
        <w:tc>
          <w:tcPr>
            <w:tcW w:w="1328" w:type="pct"/>
          </w:tcPr>
          <w:p>
            <w:pPr>
              <w:spacing w:line="400" w:lineRule="exact"/>
              <w:jc w:val="center"/>
              <w:outlineLvl w:val="0"/>
              <w:rPr>
                <w:rFonts w:ascii="仿宋" w:hAnsi="仿宋" w:eastAsia="仿宋" w:cs="仿宋"/>
                <w:sz w:val="24"/>
                <w:szCs w:val="24"/>
              </w:rPr>
            </w:pPr>
          </w:p>
        </w:tc>
        <w:tc>
          <w:tcPr>
            <w:tcW w:w="959" w:type="pct"/>
          </w:tcPr>
          <w:p>
            <w:pPr>
              <w:spacing w:line="400" w:lineRule="exact"/>
              <w:jc w:val="center"/>
              <w:outlineLvl w:val="0"/>
              <w:rPr>
                <w:rFonts w:ascii="仿宋" w:hAnsi="仿宋" w:eastAsia="仿宋" w:cs="仿宋"/>
                <w:sz w:val="24"/>
                <w:szCs w:val="24"/>
              </w:rPr>
            </w:pPr>
          </w:p>
        </w:tc>
        <w:tc>
          <w:tcPr>
            <w:tcW w:w="443" w:type="pct"/>
          </w:tcPr>
          <w:p>
            <w:pPr>
              <w:spacing w:line="400" w:lineRule="exact"/>
              <w:jc w:val="center"/>
              <w:outlineLvl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2</w:t>
            </w:r>
          </w:p>
        </w:tc>
        <w:tc>
          <w:tcPr>
            <w:tcW w:w="906" w:type="pct"/>
          </w:tcPr>
          <w:p>
            <w:pPr>
              <w:spacing w:line="400" w:lineRule="exact"/>
              <w:jc w:val="center"/>
              <w:outlineLvl w:val="0"/>
              <w:rPr>
                <w:rFonts w:ascii="仿宋" w:hAnsi="仿宋" w:eastAsia="仿宋" w:cs="仿宋"/>
                <w:sz w:val="24"/>
                <w:szCs w:val="24"/>
              </w:rPr>
            </w:pPr>
          </w:p>
        </w:tc>
        <w:tc>
          <w:tcPr>
            <w:tcW w:w="885" w:type="pct"/>
          </w:tcPr>
          <w:p>
            <w:pPr>
              <w:spacing w:line="400" w:lineRule="exact"/>
              <w:jc w:val="center"/>
              <w:outlineLvl w:val="0"/>
              <w:rPr>
                <w:rFonts w:ascii="仿宋" w:hAnsi="仿宋" w:eastAsia="仿宋" w:cs="仿宋"/>
                <w:sz w:val="24"/>
                <w:szCs w:val="24"/>
              </w:rPr>
            </w:pPr>
          </w:p>
        </w:tc>
        <w:tc>
          <w:tcPr>
            <w:tcW w:w="1328" w:type="pct"/>
          </w:tcPr>
          <w:p>
            <w:pPr>
              <w:spacing w:line="400" w:lineRule="exact"/>
              <w:jc w:val="center"/>
              <w:outlineLvl w:val="0"/>
              <w:rPr>
                <w:rFonts w:ascii="仿宋" w:hAnsi="仿宋" w:eastAsia="仿宋" w:cs="仿宋"/>
                <w:sz w:val="24"/>
                <w:szCs w:val="24"/>
              </w:rPr>
            </w:pPr>
          </w:p>
        </w:tc>
        <w:tc>
          <w:tcPr>
            <w:tcW w:w="959" w:type="pct"/>
          </w:tcPr>
          <w:p>
            <w:pPr>
              <w:spacing w:line="400" w:lineRule="exact"/>
              <w:jc w:val="center"/>
              <w:outlineLvl w:val="0"/>
              <w:rPr>
                <w:rFonts w:ascii="仿宋" w:hAnsi="仿宋" w:eastAsia="仿宋" w:cs="仿宋"/>
                <w:sz w:val="24"/>
                <w:szCs w:val="24"/>
              </w:rPr>
            </w:pPr>
          </w:p>
        </w:tc>
        <w:tc>
          <w:tcPr>
            <w:tcW w:w="443" w:type="pct"/>
          </w:tcPr>
          <w:p>
            <w:pPr>
              <w:spacing w:line="400" w:lineRule="exact"/>
              <w:jc w:val="center"/>
              <w:outlineLvl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3</w:t>
            </w:r>
          </w:p>
        </w:tc>
        <w:tc>
          <w:tcPr>
            <w:tcW w:w="906" w:type="pct"/>
          </w:tcPr>
          <w:p>
            <w:pPr>
              <w:spacing w:line="400" w:lineRule="exact"/>
              <w:jc w:val="center"/>
              <w:outlineLvl w:val="0"/>
              <w:rPr>
                <w:rFonts w:ascii="仿宋" w:hAnsi="仿宋" w:eastAsia="仿宋" w:cs="仿宋"/>
                <w:sz w:val="24"/>
                <w:szCs w:val="24"/>
              </w:rPr>
            </w:pPr>
          </w:p>
        </w:tc>
        <w:tc>
          <w:tcPr>
            <w:tcW w:w="885" w:type="pct"/>
          </w:tcPr>
          <w:p>
            <w:pPr>
              <w:spacing w:line="400" w:lineRule="exact"/>
              <w:jc w:val="center"/>
              <w:outlineLvl w:val="0"/>
              <w:rPr>
                <w:rFonts w:ascii="仿宋" w:hAnsi="仿宋" w:eastAsia="仿宋" w:cs="仿宋"/>
                <w:sz w:val="24"/>
                <w:szCs w:val="24"/>
              </w:rPr>
            </w:pPr>
          </w:p>
        </w:tc>
        <w:tc>
          <w:tcPr>
            <w:tcW w:w="1328" w:type="pct"/>
          </w:tcPr>
          <w:p>
            <w:pPr>
              <w:spacing w:line="400" w:lineRule="exact"/>
              <w:jc w:val="center"/>
              <w:outlineLvl w:val="0"/>
              <w:rPr>
                <w:rFonts w:ascii="仿宋" w:hAnsi="仿宋" w:eastAsia="仿宋" w:cs="仿宋"/>
                <w:sz w:val="24"/>
                <w:szCs w:val="24"/>
              </w:rPr>
            </w:pPr>
          </w:p>
        </w:tc>
        <w:tc>
          <w:tcPr>
            <w:tcW w:w="959" w:type="pct"/>
          </w:tcPr>
          <w:p>
            <w:pPr>
              <w:spacing w:line="400" w:lineRule="exact"/>
              <w:jc w:val="center"/>
              <w:outlineLvl w:val="0"/>
              <w:rPr>
                <w:rFonts w:ascii="仿宋" w:hAnsi="仿宋" w:eastAsia="仿宋" w:cs="仿宋"/>
                <w:sz w:val="24"/>
                <w:szCs w:val="24"/>
              </w:rPr>
            </w:pPr>
          </w:p>
        </w:tc>
        <w:tc>
          <w:tcPr>
            <w:tcW w:w="443" w:type="pct"/>
          </w:tcPr>
          <w:p>
            <w:pPr>
              <w:spacing w:line="400" w:lineRule="exact"/>
              <w:jc w:val="center"/>
              <w:outlineLvl w:val="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tcPr>
          <w:p>
            <w:pPr>
              <w:spacing w:line="400" w:lineRule="exact"/>
              <w:jc w:val="center"/>
              <w:outlineLvl w:val="0"/>
              <w:rPr>
                <w:rFonts w:ascii="仿宋" w:hAnsi="仿宋" w:eastAsia="仿宋" w:cs="仿宋"/>
                <w:sz w:val="24"/>
                <w:szCs w:val="24"/>
              </w:rPr>
            </w:pPr>
            <w:r>
              <w:rPr>
                <w:rFonts w:hint="eastAsia" w:ascii="仿宋" w:hAnsi="仿宋" w:eastAsia="仿宋" w:cs="仿宋"/>
                <w:sz w:val="24"/>
                <w:szCs w:val="24"/>
              </w:rPr>
              <w:t>4</w:t>
            </w:r>
          </w:p>
        </w:tc>
        <w:tc>
          <w:tcPr>
            <w:tcW w:w="906" w:type="pct"/>
          </w:tcPr>
          <w:p>
            <w:pPr>
              <w:spacing w:line="400" w:lineRule="exact"/>
              <w:jc w:val="center"/>
              <w:outlineLvl w:val="0"/>
              <w:rPr>
                <w:rFonts w:ascii="仿宋" w:hAnsi="仿宋" w:eastAsia="仿宋" w:cs="仿宋"/>
                <w:sz w:val="24"/>
                <w:szCs w:val="24"/>
              </w:rPr>
            </w:pPr>
          </w:p>
        </w:tc>
        <w:tc>
          <w:tcPr>
            <w:tcW w:w="885" w:type="pct"/>
          </w:tcPr>
          <w:p>
            <w:pPr>
              <w:spacing w:line="400" w:lineRule="exact"/>
              <w:jc w:val="center"/>
              <w:outlineLvl w:val="0"/>
              <w:rPr>
                <w:rFonts w:ascii="仿宋" w:hAnsi="仿宋" w:eastAsia="仿宋" w:cs="仿宋"/>
                <w:sz w:val="24"/>
                <w:szCs w:val="24"/>
              </w:rPr>
            </w:pPr>
          </w:p>
        </w:tc>
        <w:tc>
          <w:tcPr>
            <w:tcW w:w="1328" w:type="pct"/>
          </w:tcPr>
          <w:p>
            <w:pPr>
              <w:spacing w:line="400" w:lineRule="exact"/>
              <w:jc w:val="center"/>
              <w:outlineLvl w:val="0"/>
              <w:rPr>
                <w:rFonts w:ascii="仿宋" w:hAnsi="仿宋" w:eastAsia="仿宋" w:cs="仿宋"/>
                <w:sz w:val="24"/>
                <w:szCs w:val="24"/>
              </w:rPr>
            </w:pPr>
          </w:p>
        </w:tc>
        <w:tc>
          <w:tcPr>
            <w:tcW w:w="959" w:type="pct"/>
          </w:tcPr>
          <w:p>
            <w:pPr>
              <w:spacing w:line="400" w:lineRule="exact"/>
              <w:jc w:val="center"/>
              <w:outlineLvl w:val="0"/>
              <w:rPr>
                <w:rFonts w:ascii="仿宋" w:hAnsi="仿宋" w:eastAsia="仿宋" w:cs="仿宋"/>
                <w:sz w:val="24"/>
                <w:szCs w:val="24"/>
              </w:rPr>
            </w:pPr>
          </w:p>
        </w:tc>
        <w:tc>
          <w:tcPr>
            <w:tcW w:w="443" w:type="pct"/>
          </w:tcPr>
          <w:p>
            <w:pPr>
              <w:spacing w:line="400" w:lineRule="exact"/>
              <w:jc w:val="center"/>
              <w:outlineLvl w:val="0"/>
              <w:rPr>
                <w:rFonts w:ascii="仿宋" w:hAnsi="仿宋" w:eastAsia="仿宋" w:cs="仿宋"/>
                <w:sz w:val="24"/>
                <w:szCs w:val="24"/>
              </w:rPr>
            </w:pPr>
          </w:p>
        </w:tc>
      </w:tr>
    </w:tbl>
    <w:p>
      <w:pPr>
        <w:spacing w:line="360" w:lineRule="auto"/>
        <w:rPr>
          <w:rFonts w:ascii="仿宋" w:hAnsi="仿宋" w:eastAsia="仿宋" w:cs="仿宋"/>
          <w:sz w:val="24"/>
          <w:szCs w:val="24"/>
        </w:rPr>
      </w:pPr>
      <w:r>
        <w:rPr>
          <w:rFonts w:hint="eastAsia" w:ascii="仿宋" w:hAnsi="仿宋" w:eastAsia="仿宋" w:cs="仿宋"/>
          <w:sz w:val="24"/>
          <w:szCs w:val="24"/>
        </w:rPr>
        <w:t>6、预计采购量多于实际需要量时，甲方需要退还部分货物，乙方应免费办理退货。</w:t>
      </w:r>
    </w:p>
    <w:p>
      <w:pPr>
        <w:spacing w:line="360" w:lineRule="auto"/>
        <w:rPr>
          <w:rFonts w:ascii="仿宋" w:hAnsi="仿宋" w:eastAsia="仿宋" w:cs="仿宋"/>
          <w:sz w:val="24"/>
          <w:szCs w:val="24"/>
        </w:rPr>
      </w:pPr>
      <w:r>
        <w:rPr>
          <w:rFonts w:hint="eastAsia" w:ascii="仿宋" w:hAnsi="仿宋" w:eastAsia="仿宋" w:cs="仿宋"/>
          <w:sz w:val="24"/>
          <w:szCs w:val="24"/>
        </w:rPr>
        <w:t>7、乙方供货车辆（人员）进入校园服从校方管理，在校门口附近及校内有安全事故的，乙方将承担全部法律责任和赔偿所有经济损失。</w:t>
      </w:r>
    </w:p>
    <w:p>
      <w:pPr>
        <w:tabs>
          <w:tab w:val="left" w:pos="944"/>
        </w:tabs>
        <w:autoSpaceDE w:val="0"/>
        <w:autoSpaceDN w:val="0"/>
        <w:spacing w:line="360" w:lineRule="auto"/>
        <w:jc w:val="left"/>
        <w:rPr>
          <w:rFonts w:ascii="仿宋" w:hAnsi="仿宋" w:eastAsia="仿宋" w:cs="仿宋"/>
          <w:sz w:val="24"/>
          <w:szCs w:val="24"/>
        </w:rPr>
      </w:pPr>
      <w:r>
        <w:rPr>
          <w:rFonts w:hint="eastAsia" w:ascii="仿宋" w:hAnsi="仿宋" w:eastAsia="仿宋" w:cs="仿宋"/>
          <w:sz w:val="24"/>
          <w:szCs w:val="24"/>
        </w:rPr>
        <w:t>8、甲方以电话形式通知乙方送货，乙方必须按约定时间将货物送到指定食堂。（附售后服务电话和服务人员名单）</w:t>
      </w:r>
    </w:p>
    <w:p>
      <w:pPr>
        <w:tabs>
          <w:tab w:val="left" w:pos="944"/>
        </w:tabs>
        <w:autoSpaceDE w:val="0"/>
        <w:autoSpaceDN w:val="0"/>
        <w:spacing w:line="360" w:lineRule="auto"/>
        <w:jc w:val="left"/>
        <w:rPr>
          <w:rFonts w:ascii="仿宋" w:hAnsi="仿宋" w:eastAsia="仿宋" w:cs="仿宋"/>
          <w:sz w:val="24"/>
          <w:szCs w:val="24"/>
        </w:rPr>
      </w:pPr>
      <w:r>
        <w:rPr>
          <w:rFonts w:hint="eastAsia" w:ascii="仿宋" w:hAnsi="仿宋" w:eastAsia="仿宋" w:cs="仿宋"/>
          <w:sz w:val="24"/>
          <w:szCs w:val="24"/>
        </w:rPr>
        <w:t>9、乙方送货时必须将货物搬运到指定点位规范放置。</w:t>
      </w:r>
    </w:p>
    <w:p>
      <w:pPr>
        <w:tabs>
          <w:tab w:val="left" w:pos="944"/>
        </w:tabs>
        <w:autoSpaceDE w:val="0"/>
        <w:autoSpaceDN w:val="0"/>
        <w:spacing w:line="360" w:lineRule="auto"/>
        <w:jc w:val="left"/>
        <w:rPr>
          <w:rFonts w:ascii="仿宋" w:hAnsi="仿宋" w:eastAsia="仿宋" w:cs="仿宋"/>
          <w:sz w:val="24"/>
          <w:szCs w:val="24"/>
        </w:rPr>
      </w:pPr>
      <w:r>
        <w:rPr>
          <w:rFonts w:hint="eastAsia" w:ascii="仿宋" w:hAnsi="仿宋" w:eastAsia="仿宋" w:cs="仿宋"/>
          <w:sz w:val="24"/>
          <w:szCs w:val="24"/>
        </w:rPr>
        <w:t>10、乙方送货时必须同时提供当批次产品的检验报告和与产品相符的随货票据。</w:t>
      </w:r>
    </w:p>
    <w:p>
      <w:pPr>
        <w:spacing w:line="360" w:lineRule="auto"/>
        <w:rPr>
          <w:rFonts w:ascii="仿宋" w:hAnsi="仿宋" w:eastAsia="仿宋" w:cs="仿宋"/>
          <w:sz w:val="24"/>
          <w:szCs w:val="24"/>
        </w:rPr>
      </w:pPr>
      <w:r>
        <w:rPr>
          <w:rFonts w:hint="eastAsia" w:ascii="仿宋" w:hAnsi="仿宋" w:eastAsia="仿宋" w:cs="仿宋"/>
          <w:sz w:val="24"/>
          <w:szCs w:val="24"/>
        </w:rPr>
        <w:t>11、乙方在配送过程中，如因乙方主观原因影响学校正常供餐的，经核实情况属实，发现一次须缴纳履约保证金20%的罚款，发现第二次须缴纳履约保证金50%的罚款，第三次扣除履约保证金100%，并终止合同，并在一定范围内予以通报。</w:t>
      </w:r>
    </w:p>
    <w:p>
      <w:pPr>
        <w:spacing w:line="460" w:lineRule="exact"/>
        <w:rPr>
          <w:rFonts w:ascii="仿宋" w:hAnsi="仿宋" w:eastAsia="仿宋" w:cs="仿宋"/>
          <w:b/>
          <w:sz w:val="24"/>
          <w:szCs w:val="24"/>
        </w:rPr>
      </w:pPr>
      <w:r>
        <w:rPr>
          <w:rFonts w:hint="eastAsia" w:ascii="仿宋" w:hAnsi="仿宋" w:eastAsia="仿宋" w:cs="仿宋"/>
          <w:b/>
          <w:sz w:val="24"/>
          <w:szCs w:val="24"/>
        </w:rPr>
        <w:t>五、售后服务要求</w:t>
      </w:r>
    </w:p>
    <w:p>
      <w:pPr>
        <w:spacing w:line="360" w:lineRule="auto"/>
        <w:rPr>
          <w:rFonts w:ascii="仿宋" w:hAnsi="仿宋" w:eastAsia="仿宋" w:cs="仿宋"/>
          <w:sz w:val="24"/>
          <w:szCs w:val="24"/>
        </w:rPr>
      </w:pPr>
      <w:r>
        <w:rPr>
          <w:rFonts w:hint="eastAsia" w:ascii="仿宋" w:hAnsi="仿宋" w:eastAsia="仿宋" w:cs="仿宋"/>
          <w:sz w:val="24"/>
          <w:szCs w:val="24"/>
        </w:rPr>
        <w:t>1、乙方应有完善的技术支持与服务体系，专人负责与采购人联系售后服务事宜，必要的售后机具配置，并能提供本地化服务。</w:t>
      </w:r>
    </w:p>
    <w:p>
      <w:pPr>
        <w:spacing w:line="360" w:lineRule="auto"/>
        <w:rPr>
          <w:rFonts w:ascii="仿宋" w:hAnsi="仿宋" w:eastAsia="仿宋" w:cs="仿宋"/>
          <w:sz w:val="24"/>
          <w:szCs w:val="24"/>
        </w:rPr>
      </w:pPr>
      <w:r>
        <w:rPr>
          <w:rFonts w:hint="eastAsia" w:ascii="仿宋" w:hAnsi="仿宋" w:eastAsia="仿宋" w:cs="仿宋"/>
          <w:sz w:val="24"/>
          <w:szCs w:val="24"/>
        </w:rPr>
        <w:t>2、提供 7×24 小时的技术支持服务，配置专门固定的售后服务电话。</w:t>
      </w:r>
    </w:p>
    <w:p>
      <w:pPr>
        <w:spacing w:line="360" w:lineRule="auto"/>
        <w:rPr>
          <w:rFonts w:ascii="仿宋" w:hAnsi="仿宋" w:eastAsia="仿宋" w:cs="仿宋"/>
          <w:sz w:val="24"/>
          <w:szCs w:val="24"/>
        </w:rPr>
      </w:pPr>
      <w:r>
        <w:rPr>
          <w:rFonts w:hint="eastAsia" w:ascii="仿宋" w:hAnsi="仿宋" w:eastAsia="仿宋" w:cs="仿宋"/>
          <w:sz w:val="24"/>
          <w:szCs w:val="24"/>
        </w:rPr>
        <w:t>3、出现质量问题，乙方须做到在接到通知后半小时内响应到场，1小时内完成更换，并承担调换的费用；如货物经乙方 2 次更换仍不能达到本合同约定的质量标准，视作乙方未能按时交货，甲方有权退货并追究乙方的违约责任。</w:t>
      </w:r>
    </w:p>
    <w:p>
      <w:pPr>
        <w:spacing w:line="460" w:lineRule="exact"/>
        <w:rPr>
          <w:rFonts w:ascii="仿宋" w:hAnsi="仿宋" w:eastAsia="仿宋" w:cs="仿宋"/>
          <w:b/>
          <w:sz w:val="24"/>
          <w:szCs w:val="24"/>
        </w:rPr>
      </w:pPr>
      <w:bookmarkStart w:id="103" w:name="_Toc81879416"/>
      <w:r>
        <w:rPr>
          <w:rFonts w:hint="eastAsia" w:ascii="仿宋" w:hAnsi="仿宋" w:eastAsia="仿宋" w:cs="仿宋"/>
          <w:b/>
          <w:sz w:val="24"/>
          <w:szCs w:val="24"/>
        </w:rPr>
        <w:t>六、履约担保：</w:t>
      </w:r>
      <w:bookmarkEnd w:id="103"/>
    </w:p>
    <w:p>
      <w:pPr>
        <w:spacing w:line="360" w:lineRule="auto"/>
        <w:rPr>
          <w:rFonts w:ascii="仿宋" w:hAnsi="仿宋" w:eastAsia="仿宋" w:cs="仿宋"/>
          <w:sz w:val="24"/>
          <w:szCs w:val="24"/>
        </w:rPr>
      </w:pPr>
      <w:r>
        <w:rPr>
          <w:rFonts w:hint="eastAsia" w:ascii="仿宋" w:hAnsi="仿宋" w:eastAsia="仿宋" w:cs="仿宋"/>
          <w:sz w:val="24"/>
          <w:szCs w:val="24"/>
        </w:rPr>
        <w:t>1、乙方向片区校方缴纳履约保证金元。</w:t>
      </w:r>
    </w:p>
    <w:p>
      <w:pPr>
        <w:spacing w:line="360" w:lineRule="auto"/>
        <w:rPr>
          <w:rFonts w:ascii="仿宋" w:hAnsi="仿宋" w:eastAsia="仿宋" w:cs="仿宋"/>
          <w:sz w:val="24"/>
          <w:szCs w:val="24"/>
        </w:rPr>
      </w:pPr>
      <w:r>
        <w:rPr>
          <w:rFonts w:hint="eastAsia" w:ascii="仿宋" w:hAnsi="仿宋" w:eastAsia="仿宋" w:cs="仿宋"/>
          <w:sz w:val="24"/>
          <w:szCs w:val="24"/>
        </w:rPr>
        <w:t>2、甲方对履约担保提出索赔要求之前，在任何情况下都应通知乙方，说明有关此项索赔要求所涉及乙方违约的性质。</w:t>
      </w:r>
    </w:p>
    <w:p>
      <w:pPr>
        <w:spacing w:line="360" w:lineRule="auto"/>
        <w:rPr>
          <w:rFonts w:ascii="仿宋" w:hAnsi="仿宋" w:eastAsia="仿宋" w:cs="仿宋"/>
          <w:sz w:val="24"/>
          <w:szCs w:val="24"/>
        </w:rPr>
      </w:pPr>
      <w:r>
        <w:rPr>
          <w:rFonts w:hint="eastAsia" w:ascii="仿宋" w:hAnsi="仿宋" w:eastAsia="仿宋" w:cs="仿宋"/>
          <w:sz w:val="24"/>
          <w:szCs w:val="24"/>
        </w:rPr>
        <w:t>3、因乙方违约而支付甲方全部或部分履约担保金后，如合同继续执行，则乙方应在15个工作日内须补足履约担保金。逾期甲方可提前解除合同且履约保证金予以退回。</w:t>
      </w:r>
    </w:p>
    <w:p>
      <w:pPr>
        <w:spacing w:line="360" w:lineRule="auto"/>
        <w:rPr>
          <w:rFonts w:ascii="仿宋" w:hAnsi="仿宋" w:eastAsia="仿宋" w:cs="仿宋"/>
          <w:sz w:val="24"/>
          <w:szCs w:val="24"/>
        </w:rPr>
      </w:pPr>
      <w:r>
        <w:rPr>
          <w:rFonts w:hint="eastAsia" w:ascii="仿宋" w:hAnsi="仿宋" w:eastAsia="仿宋" w:cs="仿宋"/>
          <w:sz w:val="24"/>
          <w:szCs w:val="24"/>
        </w:rPr>
        <w:t>4、乙方在采购合同依法履行完毕后，应按采购文件的规定办理履约保证金退回手续。</w:t>
      </w:r>
    </w:p>
    <w:p>
      <w:pPr>
        <w:spacing w:line="360" w:lineRule="auto"/>
        <w:rPr>
          <w:rFonts w:ascii="仿宋" w:hAnsi="仿宋" w:eastAsia="仿宋" w:cs="仿宋"/>
          <w:sz w:val="24"/>
          <w:szCs w:val="24"/>
        </w:rPr>
      </w:pPr>
      <w:r>
        <w:rPr>
          <w:rFonts w:hint="eastAsia" w:ascii="仿宋" w:hAnsi="仿宋" w:eastAsia="仿宋" w:cs="仿宋"/>
          <w:sz w:val="24"/>
          <w:szCs w:val="24"/>
        </w:rPr>
        <w:t>5、乙方在按要求保质保量的履行该项目合同且通过履约年度考核至服务期满后，一次性无息退还履约保证金。乙方每年与采购人签订合同前须补齐履约保证金。</w:t>
      </w:r>
    </w:p>
    <w:p>
      <w:pPr>
        <w:spacing w:line="360" w:lineRule="auto"/>
        <w:rPr>
          <w:rFonts w:ascii="仿宋" w:hAnsi="仿宋" w:eastAsia="仿宋" w:cs="仿宋"/>
          <w:sz w:val="24"/>
          <w:szCs w:val="24"/>
        </w:rPr>
      </w:pPr>
      <w:r>
        <w:rPr>
          <w:rFonts w:hint="eastAsia" w:ascii="仿宋" w:hAnsi="仿宋" w:eastAsia="仿宋" w:cs="仿宋"/>
          <w:sz w:val="24"/>
          <w:szCs w:val="24"/>
        </w:rPr>
        <w:t>6、因乙方在签订合同后出现不按合同履行或不适当履行的情况，甲方有权将履约保证金作为违约金或考核罚款，全额或部分不予退还，同时甲方亦有权单方面终止合同，乙方还须依法承担相应的赔偿责任。</w:t>
      </w:r>
    </w:p>
    <w:p>
      <w:pPr>
        <w:spacing w:line="460" w:lineRule="exact"/>
        <w:rPr>
          <w:rFonts w:ascii="仿宋" w:hAnsi="仿宋" w:eastAsia="仿宋" w:cs="仿宋"/>
          <w:bCs/>
          <w:kern w:val="0"/>
          <w:sz w:val="24"/>
          <w:szCs w:val="24"/>
          <w:u w:val="single"/>
        </w:rPr>
      </w:pPr>
      <w:r>
        <w:rPr>
          <w:rFonts w:hint="eastAsia" w:ascii="仿宋" w:hAnsi="仿宋" w:eastAsia="仿宋" w:cs="仿宋"/>
          <w:b/>
          <w:bCs/>
          <w:kern w:val="0"/>
          <w:sz w:val="24"/>
          <w:szCs w:val="24"/>
        </w:rPr>
        <w:t>七、结算方式及期限：</w:t>
      </w:r>
    </w:p>
    <w:p>
      <w:pPr>
        <w:spacing w:line="360" w:lineRule="auto"/>
        <w:rPr>
          <w:rFonts w:ascii="仿宋" w:hAnsi="仿宋" w:eastAsia="仿宋" w:cs="仿宋"/>
          <w:sz w:val="24"/>
          <w:szCs w:val="24"/>
        </w:rPr>
      </w:pPr>
      <w:r>
        <w:rPr>
          <w:rFonts w:hint="eastAsia" w:ascii="仿宋" w:hAnsi="仿宋" w:eastAsia="仿宋" w:cs="仿宋"/>
          <w:sz w:val="24"/>
          <w:szCs w:val="24"/>
        </w:rPr>
        <w:t>1、合同乙方即采购项目的中标人，结算价格为中标人投标文件所报中标价格。</w:t>
      </w:r>
    </w:p>
    <w:p>
      <w:pPr>
        <w:spacing w:line="360" w:lineRule="auto"/>
        <w:rPr>
          <w:rFonts w:ascii="仿宋" w:hAnsi="仿宋" w:eastAsia="仿宋" w:cs="仿宋"/>
          <w:sz w:val="24"/>
          <w:szCs w:val="24"/>
        </w:rPr>
      </w:pPr>
      <w:r>
        <w:rPr>
          <w:rFonts w:hint="eastAsia" w:ascii="仿宋" w:hAnsi="仿宋" w:eastAsia="仿宋" w:cs="仿宋"/>
          <w:sz w:val="24"/>
          <w:szCs w:val="24"/>
        </w:rPr>
        <w:t>2、乙方每次送货后须及时与甲方进行对账。</w:t>
      </w:r>
    </w:p>
    <w:p>
      <w:pPr>
        <w:spacing w:line="360" w:lineRule="auto"/>
        <w:rPr>
          <w:rFonts w:ascii="仿宋" w:hAnsi="仿宋" w:eastAsia="仿宋" w:cs="仿宋"/>
          <w:sz w:val="24"/>
          <w:szCs w:val="24"/>
        </w:rPr>
      </w:pPr>
      <w:r>
        <w:rPr>
          <w:rFonts w:hint="eastAsia" w:ascii="仿宋" w:hAnsi="仿宋" w:eastAsia="仿宋" w:cs="仿宋"/>
          <w:sz w:val="24"/>
          <w:szCs w:val="24"/>
        </w:rPr>
        <w:t>3、一个月结算一次。乙方每月月底前提交正式发票、当月对账清单及明细，经甲方审核无误后支付货款。</w:t>
      </w:r>
    </w:p>
    <w:p>
      <w:pPr>
        <w:spacing w:line="460" w:lineRule="exact"/>
        <w:rPr>
          <w:rFonts w:ascii="仿宋" w:hAnsi="仿宋" w:eastAsia="仿宋" w:cs="仿宋"/>
          <w:b/>
          <w:sz w:val="24"/>
          <w:szCs w:val="24"/>
        </w:rPr>
      </w:pPr>
      <w:bookmarkStart w:id="104" w:name="_Toc81879418"/>
      <w:r>
        <w:rPr>
          <w:rFonts w:hint="eastAsia" w:ascii="仿宋" w:hAnsi="仿宋" w:eastAsia="仿宋" w:cs="仿宋"/>
          <w:b/>
          <w:sz w:val="24"/>
          <w:szCs w:val="24"/>
        </w:rPr>
        <w:t>八、违约责任：</w:t>
      </w:r>
      <w:bookmarkEnd w:id="104"/>
    </w:p>
    <w:p>
      <w:pPr>
        <w:spacing w:line="360" w:lineRule="auto"/>
        <w:rPr>
          <w:rFonts w:ascii="仿宋" w:hAnsi="仿宋" w:eastAsia="仿宋" w:cs="仿宋"/>
          <w:sz w:val="24"/>
          <w:szCs w:val="24"/>
        </w:rPr>
      </w:pPr>
      <w:r>
        <w:rPr>
          <w:rFonts w:hint="eastAsia" w:ascii="仿宋" w:hAnsi="仿宋" w:eastAsia="仿宋" w:cs="仿宋"/>
          <w:sz w:val="24"/>
          <w:szCs w:val="24"/>
        </w:rPr>
        <w:t>1、乙方未能准时交付货物，则向甲方支付该批货物总额10%的违约金。</w:t>
      </w:r>
    </w:p>
    <w:p>
      <w:pPr>
        <w:spacing w:line="360" w:lineRule="auto"/>
        <w:rPr>
          <w:rFonts w:ascii="仿宋" w:hAnsi="仿宋" w:eastAsia="仿宋" w:cs="仿宋"/>
          <w:sz w:val="24"/>
          <w:szCs w:val="24"/>
        </w:rPr>
      </w:pPr>
      <w:r>
        <w:rPr>
          <w:rFonts w:hint="eastAsia" w:ascii="仿宋" w:hAnsi="仿宋" w:eastAsia="仿宋" w:cs="仿宋"/>
          <w:sz w:val="24"/>
          <w:szCs w:val="24"/>
        </w:rPr>
        <w:t>2、乙方交付的货物不符合合同规定的，甲方有权拒收，乙方在本合同第5条规定之外另应向甲方支付该批货物总额10%的违约金。</w:t>
      </w:r>
    </w:p>
    <w:p>
      <w:pPr>
        <w:spacing w:line="360" w:lineRule="auto"/>
        <w:rPr>
          <w:rFonts w:ascii="仿宋" w:hAnsi="仿宋" w:eastAsia="仿宋" w:cs="仿宋"/>
          <w:sz w:val="24"/>
          <w:szCs w:val="24"/>
        </w:rPr>
      </w:pPr>
      <w:r>
        <w:rPr>
          <w:rFonts w:hint="eastAsia" w:ascii="仿宋" w:hAnsi="仿宋" w:eastAsia="仿宋" w:cs="仿宋"/>
          <w:sz w:val="24"/>
          <w:szCs w:val="24"/>
        </w:rPr>
        <w:t>3、甲方无正当理由拒收货物，拒付货款的，甲方向乙方偿付该批货物总额10%的违约金。</w:t>
      </w:r>
    </w:p>
    <w:p>
      <w:pPr>
        <w:spacing w:line="360" w:lineRule="auto"/>
        <w:rPr>
          <w:rFonts w:ascii="仿宋" w:hAnsi="仿宋" w:eastAsia="仿宋" w:cs="仿宋"/>
          <w:sz w:val="24"/>
          <w:szCs w:val="24"/>
        </w:rPr>
      </w:pPr>
      <w:r>
        <w:rPr>
          <w:rFonts w:hint="eastAsia" w:ascii="仿宋" w:hAnsi="仿宋" w:eastAsia="仿宋" w:cs="仿宋"/>
          <w:sz w:val="24"/>
          <w:szCs w:val="24"/>
        </w:rPr>
        <w:t>4、甲方无正当理由逾期付款的，则每日按该批货物总额3‰向乙方偿付违约金。</w:t>
      </w:r>
    </w:p>
    <w:p>
      <w:pPr>
        <w:spacing w:line="360" w:lineRule="auto"/>
        <w:rPr>
          <w:rFonts w:ascii="仿宋" w:hAnsi="仿宋" w:eastAsia="仿宋" w:cs="仿宋"/>
          <w:sz w:val="24"/>
          <w:szCs w:val="24"/>
        </w:rPr>
      </w:pPr>
      <w:r>
        <w:rPr>
          <w:rFonts w:hint="eastAsia" w:ascii="仿宋" w:hAnsi="仿宋" w:eastAsia="仿宋" w:cs="仿宋"/>
          <w:sz w:val="24"/>
          <w:szCs w:val="24"/>
        </w:rPr>
        <w:t>5、因乙方不能按期交货，甲方有权购甲其他产品替代该批货物，由此产生的差价损失由乙方支付。</w:t>
      </w:r>
      <w:bookmarkStart w:id="105" w:name="_Toc81879419"/>
    </w:p>
    <w:p>
      <w:pPr>
        <w:tabs>
          <w:tab w:val="left" w:pos="360"/>
        </w:tabs>
        <w:spacing w:line="460" w:lineRule="exact"/>
        <w:rPr>
          <w:rFonts w:ascii="仿宋" w:hAnsi="仿宋" w:eastAsia="仿宋" w:cs="仿宋"/>
          <w:b/>
          <w:sz w:val="24"/>
          <w:szCs w:val="24"/>
        </w:rPr>
      </w:pPr>
      <w:r>
        <w:rPr>
          <w:rFonts w:hint="eastAsia" w:ascii="仿宋" w:hAnsi="仿宋" w:eastAsia="仿宋" w:cs="仿宋"/>
          <w:b/>
          <w:sz w:val="24"/>
          <w:szCs w:val="24"/>
        </w:rPr>
        <w:t>九、不可抗力：</w:t>
      </w:r>
      <w:bookmarkEnd w:id="105"/>
    </w:p>
    <w:p>
      <w:pPr>
        <w:spacing w:line="360" w:lineRule="auto"/>
        <w:rPr>
          <w:rFonts w:ascii="仿宋" w:hAnsi="仿宋" w:eastAsia="仿宋" w:cs="仿宋"/>
          <w:sz w:val="24"/>
          <w:szCs w:val="24"/>
        </w:rPr>
      </w:pPr>
      <w:r>
        <w:rPr>
          <w:rFonts w:hint="eastAsia" w:ascii="仿宋" w:hAnsi="仿宋" w:eastAsia="仿宋" w:cs="仿宋"/>
          <w:sz w:val="24"/>
          <w:szCs w:val="24"/>
        </w:rPr>
        <w:t>1、由于不可抗力因素（指火灾、地震、洪水、战争等）使乙方不能在合同规定的期限内交货时，乙方必须立即以书面形式通知甲方，并以书面形式向甲方提供有关政府机关所出具的不可抗力因素证明。</w:t>
      </w:r>
    </w:p>
    <w:p>
      <w:pPr>
        <w:spacing w:line="360" w:lineRule="auto"/>
        <w:rPr>
          <w:rFonts w:ascii="仿宋" w:hAnsi="仿宋" w:eastAsia="仿宋" w:cs="仿宋"/>
          <w:sz w:val="24"/>
          <w:szCs w:val="24"/>
        </w:rPr>
      </w:pPr>
      <w:r>
        <w:rPr>
          <w:rFonts w:hint="eastAsia" w:ascii="仿宋" w:hAnsi="仿宋" w:eastAsia="仿宋" w:cs="仿宋"/>
          <w:sz w:val="24"/>
          <w:szCs w:val="24"/>
        </w:rPr>
        <w:t>2、在不可抗力发生时，乙方应尽快以书面形式将不可抗力的情况和原因通知甲方。除非甲方书面另有要求，乙方应尽可能继续履行合同义务，以及寻求合理的方案履行未受不可抗力影响的其它事项。如因不可抗力导致合同不能履约，并在30天内不能恢复履约，则任何一方可提出终止合同。在这种情况下，双方应协商解决合同终止以前双方应得的利益问题。</w:t>
      </w:r>
      <w:bookmarkStart w:id="106" w:name="_Toc81879420"/>
    </w:p>
    <w:p>
      <w:pPr>
        <w:pStyle w:val="40"/>
        <w:spacing w:line="360" w:lineRule="auto"/>
        <w:ind w:firstLine="0"/>
        <w:rPr>
          <w:rFonts w:ascii="仿宋" w:hAnsi="仿宋" w:eastAsia="仿宋" w:cs="仿宋"/>
          <w:color w:val="auto"/>
          <w:kern w:val="2"/>
          <w:sz w:val="24"/>
          <w:szCs w:val="24"/>
        </w:rPr>
      </w:pPr>
      <w:r>
        <w:rPr>
          <w:rFonts w:hint="eastAsia" w:ascii="仿宋" w:hAnsi="仿宋" w:eastAsia="仿宋" w:cs="仿宋"/>
          <w:b/>
          <w:color w:val="auto"/>
          <w:sz w:val="24"/>
          <w:szCs w:val="24"/>
        </w:rPr>
        <w:t>十、其他约定条款：</w:t>
      </w:r>
      <w:bookmarkEnd w:id="106"/>
      <w:r>
        <w:rPr>
          <w:rFonts w:hint="eastAsia" w:ascii="仿宋" w:hAnsi="仿宋" w:eastAsia="仿宋" w:cs="仿宋"/>
          <w:color w:val="auto"/>
          <w:kern w:val="2"/>
          <w:sz w:val="24"/>
          <w:szCs w:val="24"/>
        </w:rPr>
        <w:t>每年学校组织年度满意度考核，年度满意度考核中标供应商不合格的，由学校及学校上级主管部门选择本标段第二名作为中标供应商或重新进行招投标选定其它供应商。</w:t>
      </w:r>
    </w:p>
    <w:p>
      <w:pPr>
        <w:tabs>
          <w:tab w:val="left" w:pos="360"/>
        </w:tabs>
        <w:spacing w:line="460" w:lineRule="exact"/>
        <w:rPr>
          <w:rFonts w:ascii="仿宋" w:hAnsi="仿宋" w:eastAsia="仿宋" w:cs="仿宋"/>
          <w:b/>
          <w:sz w:val="24"/>
          <w:szCs w:val="24"/>
        </w:rPr>
      </w:pPr>
      <w:bookmarkStart w:id="107" w:name="_Toc81879421"/>
      <w:r>
        <w:rPr>
          <w:rFonts w:hint="eastAsia" w:ascii="仿宋" w:hAnsi="仿宋" w:eastAsia="仿宋" w:cs="仿宋"/>
          <w:b/>
          <w:sz w:val="24"/>
          <w:szCs w:val="24"/>
        </w:rPr>
        <w:t>十一、争议解决：</w:t>
      </w:r>
      <w:bookmarkEnd w:id="107"/>
    </w:p>
    <w:p>
      <w:pPr>
        <w:spacing w:line="360" w:lineRule="auto"/>
        <w:rPr>
          <w:rFonts w:ascii="仿宋" w:hAnsi="仿宋" w:eastAsia="仿宋" w:cs="仿宋"/>
          <w:sz w:val="24"/>
          <w:szCs w:val="24"/>
        </w:rPr>
      </w:pPr>
      <w:r>
        <w:rPr>
          <w:rFonts w:hint="eastAsia" w:ascii="仿宋" w:hAnsi="仿宋" w:eastAsia="仿宋" w:cs="仿宋"/>
          <w:sz w:val="24"/>
          <w:szCs w:val="24"/>
        </w:rPr>
        <w:t>本合同发生争议，由双方协商或调解解决，协商或调解不成时可以向</w:t>
      </w:r>
      <w:r>
        <w:rPr>
          <w:rFonts w:hint="eastAsia" w:ascii="仿宋" w:hAnsi="仿宋" w:eastAsia="仿宋" w:cs="仿宋"/>
          <w:b/>
          <w:bCs/>
          <w:sz w:val="24"/>
          <w:szCs w:val="24"/>
          <w:u w:val="single"/>
        </w:rPr>
        <w:t>开发区人民法院</w:t>
      </w:r>
      <w:r>
        <w:rPr>
          <w:rFonts w:hint="eastAsia" w:ascii="仿宋" w:hAnsi="仿宋" w:eastAsia="仿宋" w:cs="仿宋"/>
          <w:sz w:val="24"/>
          <w:szCs w:val="24"/>
        </w:rPr>
        <w:t>起诉。</w:t>
      </w:r>
      <w:bookmarkStart w:id="108" w:name="_Toc81879422"/>
    </w:p>
    <w:p>
      <w:pPr>
        <w:tabs>
          <w:tab w:val="left" w:pos="360"/>
        </w:tabs>
        <w:spacing w:line="460" w:lineRule="exact"/>
        <w:rPr>
          <w:rFonts w:ascii="仿宋" w:hAnsi="仿宋" w:eastAsia="仿宋" w:cs="仿宋"/>
          <w:b/>
          <w:sz w:val="24"/>
          <w:szCs w:val="24"/>
        </w:rPr>
      </w:pPr>
      <w:r>
        <w:rPr>
          <w:rFonts w:hint="eastAsia" w:ascii="仿宋" w:hAnsi="仿宋" w:eastAsia="仿宋" w:cs="仿宋"/>
          <w:b/>
          <w:sz w:val="24"/>
          <w:szCs w:val="24"/>
        </w:rPr>
        <w:t>十二、合同构成：</w:t>
      </w:r>
      <w:bookmarkEnd w:id="108"/>
    </w:p>
    <w:p>
      <w:pPr>
        <w:spacing w:line="360" w:lineRule="auto"/>
        <w:rPr>
          <w:rFonts w:ascii="仿宋" w:hAnsi="仿宋" w:eastAsia="仿宋" w:cs="仿宋"/>
          <w:sz w:val="24"/>
          <w:szCs w:val="24"/>
        </w:rPr>
      </w:pPr>
      <w:r>
        <w:rPr>
          <w:rFonts w:hint="eastAsia" w:ascii="仿宋" w:hAnsi="仿宋" w:eastAsia="仿宋" w:cs="仿宋"/>
          <w:sz w:val="24"/>
          <w:szCs w:val="24"/>
        </w:rPr>
        <w:t>1、下述文件是构成合同不可分割的部分，具有同等的法律效力，应一并阅读和理解。</w:t>
      </w:r>
    </w:p>
    <w:p>
      <w:pPr>
        <w:tabs>
          <w:tab w:val="left" w:pos="840"/>
        </w:tabs>
        <w:spacing w:line="360" w:lineRule="auto"/>
        <w:rPr>
          <w:rFonts w:ascii="仿宋" w:hAnsi="仿宋" w:eastAsia="仿宋" w:cs="仿宋"/>
          <w:sz w:val="24"/>
          <w:szCs w:val="24"/>
        </w:rPr>
      </w:pPr>
      <w:r>
        <w:rPr>
          <w:rFonts w:hint="eastAsia" w:ascii="仿宋" w:hAnsi="仿宋" w:eastAsia="仿宋" w:cs="仿宋"/>
          <w:sz w:val="24"/>
          <w:szCs w:val="24"/>
        </w:rPr>
        <w:t>（1）本合同协议书；</w:t>
      </w:r>
    </w:p>
    <w:p>
      <w:pPr>
        <w:tabs>
          <w:tab w:val="left" w:pos="840"/>
        </w:tabs>
        <w:spacing w:line="360" w:lineRule="auto"/>
        <w:rPr>
          <w:rFonts w:ascii="仿宋" w:hAnsi="仿宋" w:eastAsia="仿宋" w:cs="仿宋"/>
          <w:sz w:val="24"/>
          <w:szCs w:val="24"/>
        </w:rPr>
      </w:pPr>
      <w:r>
        <w:rPr>
          <w:rFonts w:hint="eastAsia" w:ascii="仿宋" w:hAnsi="仿宋" w:eastAsia="仿宋" w:cs="仿宋"/>
          <w:sz w:val="24"/>
          <w:szCs w:val="24"/>
        </w:rPr>
        <w:t>（2）成交通知书；</w:t>
      </w:r>
    </w:p>
    <w:p>
      <w:pPr>
        <w:tabs>
          <w:tab w:val="left" w:pos="840"/>
        </w:tabs>
        <w:spacing w:line="360" w:lineRule="auto"/>
        <w:rPr>
          <w:rFonts w:ascii="仿宋" w:hAnsi="仿宋" w:eastAsia="仿宋" w:cs="仿宋"/>
          <w:sz w:val="24"/>
          <w:szCs w:val="24"/>
        </w:rPr>
      </w:pPr>
      <w:r>
        <w:rPr>
          <w:rFonts w:hint="eastAsia" w:ascii="仿宋" w:hAnsi="仿宋" w:eastAsia="仿宋" w:cs="仿宋"/>
          <w:sz w:val="24"/>
          <w:szCs w:val="24"/>
        </w:rPr>
        <w:t>（3）采购文件及附件；</w:t>
      </w:r>
    </w:p>
    <w:p>
      <w:pPr>
        <w:tabs>
          <w:tab w:val="left" w:pos="840"/>
        </w:tabs>
        <w:spacing w:line="360" w:lineRule="auto"/>
        <w:rPr>
          <w:rFonts w:ascii="仿宋" w:hAnsi="仿宋" w:eastAsia="仿宋" w:cs="仿宋"/>
          <w:sz w:val="24"/>
          <w:szCs w:val="24"/>
        </w:rPr>
      </w:pPr>
      <w:r>
        <w:rPr>
          <w:rFonts w:hint="eastAsia" w:ascii="仿宋" w:hAnsi="仿宋" w:eastAsia="仿宋" w:cs="仿宋"/>
          <w:sz w:val="24"/>
          <w:szCs w:val="24"/>
        </w:rPr>
        <w:t>（4）响应文件及附件；</w:t>
      </w:r>
    </w:p>
    <w:p>
      <w:pPr>
        <w:tabs>
          <w:tab w:val="left" w:pos="840"/>
        </w:tabs>
        <w:spacing w:line="360" w:lineRule="auto"/>
        <w:rPr>
          <w:rFonts w:ascii="仿宋" w:hAnsi="仿宋" w:eastAsia="仿宋" w:cs="仿宋"/>
          <w:sz w:val="24"/>
          <w:szCs w:val="24"/>
        </w:rPr>
      </w:pPr>
      <w:r>
        <w:rPr>
          <w:rFonts w:hint="eastAsia" w:ascii="仿宋" w:hAnsi="仿宋" w:eastAsia="仿宋" w:cs="仿宋"/>
          <w:sz w:val="24"/>
          <w:szCs w:val="24"/>
        </w:rPr>
        <w:t>（5）经双方协商一致达成的补充协议。</w:t>
      </w:r>
    </w:p>
    <w:p>
      <w:pPr>
        <w:spacing w:line="360" w:lineRule="auto"/>
        <w:rPr>
          <w:rFonts w:ascii="仿宋" w:hAnsi="仿宋" w:eastAsia="仿宋" w:cs="仿宋"/>
          <w:sz w:val="24"/>
          <w:szCs w:val="24"/>
        </w:rPr>
      </w:pPr>
      <w:r>
        <w:rPr>
          <w:rFonts w:hint="eastAsia" w:ascii="仿宋" w:hAnsi="仿宋" w:eastAsia="仿宋" w:cs="仿宋"/>
          <w:sz w:val="24"/>
          <w:szCs w:val="24"/>
        </w:rPr>
        <w:t>2、上述文件应认为是互为补充和解释的，若有不明确及不一致之处，以上面所列顺序在前及时间在后者为准。</w:t>
      </w:r>
      <w:bookmarkStart w:id="109" w:name="_Toc81879423"/>
    </w:p>
    <w:p>
      <w:pPr>
        <w:tabs>
          <w:tab w:val="left" w:pos="360"/>
        </w:tabs>
        <w:spacing w:line="460" w:lineRule="exact"/>
        <w:rPr>
          <w:rFonts w:ascii="仿宋" w:hAnsi="仿宋" w:eastAsia="仿宋" w:cs="仿宋"/>
          <w:b/>
          <w:sz w:val="24"/>
          <w:szCs w:val="24"/>
        </w:rPr>
      </w:pPr>
      <w:r>
        <w:rPr>
          <w:rFonts w:hint="eastAsia" w:ascii="仿宋" w:hAnsi="仿宋" w:eastAsia="仿宋" w:cs="仿宋"/>
          <w:b/>
          <w:sz w:val="24"/>
          <w:szCs w:val="24"/>
        </w:rPr>
        <w:t>十三、合同期限与数量：</w:t>
      </w:r>
      <w:bookmarkEnd w:id="109"/>
    </w:p>
    <w:p>
      <w:pPr>
        <w:tabs>
          <w:tab w:val="left" w:pos="840"/>
        </w:tabs>
        <w:spacing w:line="360" w:lineRule="auto"/>
        <w:rPr>
          <w:rFonts w:ascii="仿宋" w:hAnsi="仿宋" w:eastAsia="仿宋" w:cs="仿宋"/>
          <w:sz w:val="24"/>
          <w:szCs w:val="24"/>
        </w:rPr>
      </w:pPr>
      <w:r>
        <w:rPr>
          <w:rFonts w:hint="eastAsia" w:ascii="仿宋" w:hAnsi="仿宋" w:eastAsia="仿宋" w:cs="仿宋"/>
          <w:sz w:val="24"/>
          <w:szCs w:val="24"/>
        </w:rPr>
        <w:t>1、本合同期限为1年，自开始至止。</w:t>
      </w:r>
    </w:p>
    <w:p>
      <w:pPr>
        <w:tabs>
          <w:tab w:val="left" w:pos="840"/>
        </w:tabs>
        <w:spacing w:line="360" w:lineRule="auto"/>
        <w:rPr>
          <w:rFonts w:ascii="仿宋" w:hAnsi="仿宋" w:eastAsia="仿宋" w:cs="仿宋"/>
          <w:sz w:val="24"/>
          <w:szCs w:val="24"/>
        </w:rPr>
      </w:pPr>
      <w:r>
        <w:rPr>
          <w:rFonts w:hint="eastAsia" w:ascii="仿宋" w:hAnsi="仿宋" w:eastAsia="仿宋" w:cs="仿宋"/>
          <w:sz w:val="24"/>
          <w:szCs w:val="24"/>
        </w:rPr>
        <w:t>2、本合同一式陆份，具有同等法律效力，甲方、乙方各执叁份。</w:t>
      </w:r>
      <w:bookmarkStart w:id="110" w:name="_Toc81879424"/>
    </w:p>
    <w:p>
      <w:pPr>
        <w:tabs>
          <w:tab w:val="left" w:pos="360"/>
        </w:tabs>
        <w:spacing w:line="460" w:lineRule="exact"/>
        <w:rPr>
          <w:rFonts w:ascii="仿宋" w:hAnsi="仿宋" w:eastAsia="仿宋" w:cs="仿宋"/>
          <w:b/>
          <w:sz w:val="24"/>
          <w:szCs w:val="24"/>
        </w:rPr>
      </w:pPr>
      <w:r>
        <w:rPr>
          <w:rFonts w:hint="eastAsia" w:ascii="仿宋" w:hAnsi="仿宋" w:eastAsia="仿宋" w:cs="仿宋"/>
          <w:b/>
          <w:sz w:val="24"/>
          <w:szCs w:val="24"/>
        </w:rPr>
        <w:t>十四、合同未尽事宜：</w:t>
      </w:r>
      <w:bookmarkEnd w:id="110"/>
    </w:p>
    <w:p>
      <w:pPr>
        <w:spacing w:line="360" w:lineRule="auto"/>
        <w:rPr>
          <w:rFonts w:ascii="仿宋" w:hAnsi="仿宋" w:eastAsia="仿宋" w:cs="仿宋"/>
          <w:sz w:val="24"/>
          <w:szCs w:val="24"/>
        </w:rPr>
      </w:pPr>
      <w:r>
        <w:rPr>
          <w:rFonts w:hint="eastAsia" w:ascii="仿宋" w:hAnsi="仿宋" w:eastAsia="仿宋" w:cs="仿宋"/>
          <w:sz w:val="24"/>
          <w:szCs w:val="24"/>
        </w:rPr>
        <w:t>1、合同中未尽事宜，甲乙双方应友好协商，按国家有关法律、法规执行。</w:t>
      </w:r>
    </w:p>
    <w:p>
      <w:pPr>
        <w:pStyle w:val="10"/>
        <w:rPr>
          <w:rFonts w:ascii="仿宋" w:hAnsi="仿宋" w:eastAsia="仿宋" w:cs="仿宋"/>
        </w:rPr>
      </w:pPr>
    </w:p>
    <w:p>
      <w:pPr>
        <w:pStyle w:val="10"/>
        <w:rPr>
          <w:rFonts w:ascii="仿宋" w:hAnsi="仿宋" w:eastAsia="仿宋" w:cs="仿宋"/>
        </w:rPr>
      </w:pPr>
    </w:p>
    <w:p>
      <w:pPr>
        <w:pStyle w:val="10"/>
        <w:rPr>
          <w:rFonts w:ascii="仿宋" w:hAnsi="仿宋" w:eastAsia="仿宋" w:cs="仿宋"/>
        </w:rPr>
      </w:pPr>
    </w:p>
    <w:p>
      <w:pPr>
        <w:spacing w:after="60" w:line="360" w:lineRule="auto"/>
        <w:rPr>
          <w:rFonts w:ascii="仿宋" w:hAnsi="仿宋" w:eastAsia="仿宋" w:cs="仿宋"/>
          <w:bCs/>
        </w:rPr>
      </w:pPr>
      <w:r>
        <w:rPr>
          <w:rFonts w:hint="eastAsia" w:ascii="仿宋" w:hAnsi="仿宋" w:eastAsia="仿宋" w:cs="仿宋"/>
        </w:rPr>
        <w:t>甲方：                                乙方：</w:t>
      </w:r>
    </w:p>
    <w:p>
      <w:pPr>
        <w:tabs>
          <w:tab w:val="left" w:pos="4938"/>
          <w:tab w:val="left" w:pos="5208"/>
        </w:tabs>
        <w:spacing w:after="60" w:line="360" w:lineRule="auto"/>
        <w:rPr>
          <w:rFonts w:ascii="仿宋" w:hAnsi="仿宋" w:eastAsia="仿宋" w:cs="仿宋"/>
        </w:rPr>
      </w:pPr>
      <w:r>
        <w:rPr>
          <w:rFonts w:hint="eastAsia" w:ascii="仿宋" w:hAnsi="仿宋" w:eastAsia="仿宋" w:cs="仿宋"/>
        </w:rPr>
        <w:t xml:space="preserve">法定代表人：                         法定代表人：                                 </w:t>
      </w:r>
    </w:p>
    <w:p>
      <w:pPr>
        <w:spacing w:after="60" w:line="360" w:lineRule="auto"/>
        <w:rPr>
          <w:rFonts w:ascii="仿宋" w:hAnsi="仿宋" w:eastAsia="仿宋" w:cs="仿宋"/>
        </w:rPr>
      </w:pPr>
      <w:r>
        <w:rPr>
          <w:rFonts w:hint="eastAsia" w:ascii="仿宋" w:hAnsi="仿宋" w:eastAsia="仿宋" w:cs="仿宋"/>
        </w:rPr>
        <w:t>委托代理人：                         委托代理人：</w:t>
      </w:r>
    </w:p>
    <w:p>
      <w:pPr>
        <w:pStyle w:val="10"/>
        <w:rPr>
          <w:rFonts w:ascii="仿宋" w:hAnsi="仿宋" w:eastAsia="仿宋" w:cs="仿宋"/>
          <w:sz w:val="21"/>
          <w:szCs w:val="21"/>
        </w:rPr>
      </w:pPr>
      <w:r>
        <w:rPr>
          <w:rFonts w:hint="eastAsia" w:ascii="仿宋" w:hAnsi="仿宋" w:eastAsia="仿宋" w:cs="仿宋"/>
          <w:sz w:val="21"/>
          <w:szCs w:val="21"/>
        </w:rPr>
        <w:t>2021年 月  日                        2021年  月  日</w:t>
      </w:r>
    </w:p>
    <w:p>
      <w:pPr>
        <w:widowControl/>
        <w:spacing w:line="460" w:lineRule="exact"/>
        <w:ind w:firstLine="480" w:firstLineChars="200"/>
        <w:rPr>
          <w:rFonts w:ascii="仿宋" w:hAnsi="仿宋" w:eastAsia="仿宋" w:cs="仿宋"/>
          <w:kern w:val="0"/>
          <w:sz w:val="24"/>
          <w:szCs w:val="24"/>
        </w:rPr>
      </w:pPr>
    </w:p>
    <w:p>
      <w:pPr>
        <w:widowControl/>
        <w:spacing w:line="460" w:lineRule="exact"/>
        <w:jc w:val="center"/>
        <w:rPr>
          <w:rFonts w:ascii="仿宋" w:hAnsi="仿宋" w:eastAsia="仿宋" w:cs="仿宋"/>
          <w:b/>
          <w:bCs/>
          <w:sz w:val="32"/>
          <w:szCs w:val="32"/>
        </w:rPr>
      </w:pPr>
    </w:p>
    <w:p>
      <w:pPr>
        <w:widowControl/>
        <w:spacing w:line="460" w:lineRule="exact"/>
        <w:jc w:val="center"/>
        <w:rPr>
          <w:rFonts w:ascii="仿宋" w:hAnsi="仿宋" w:eastAsia="仿宋" w:cs="仿宋"/>
          <w:b/>
          <w:bCs/>
          <w:sz w:val="32"/>
          <w:szCs w:val="32"/>
        </w:rPr>
      </w:pPr>
    </w:p>
    <w:p>
      <w:pPr>
        <w:pStyle w:val="3"/>
        <w:ind w:firstLine="2280" w:firstLineChars="950"/>
        <w:rPr>
          <w:rFonts w:ascii="仿宋" w:hAnsi="仿宋" w:eastAsia="仿宋" w:cs="仿宋"/>
          <w:sz w:val="44"/>
          <w:szCs w:val="44"/>
        </w:rPr>
      </w:pPr>
      <w:r>
        <w:rPr>
          <w:rFonts w:hint="eastAsia" w:ascii="仿宋" w:hAnsi="仿宋" w:eastAsia="仿宋" w:cs="仿宋"/>
          <w:sz w:val="24"/>
          <w:szCs w:val="24"/>
        </w:rPr>
        <w:br w:type="page"/>
      </w:r>
      <w:bookmarkStart w:id="111" w:name="_Toc5661"/>
      <w:r>
        <w:rPr>
          <w:rFonts w:hint="eastAsia" w:ascii="仿宋" w:hAnsi="仿宋" w:eastAsia="仿宋" w:cs="仿宋"/>
          <w:sz w:val="44"/>
          <w:szCs w:val="44"/>
        </w:rPr>
        <w:t>第四章</w:t>
      </w:r>
      <w:bookmarkStart w:id="112" w:name="_Hlk14939837"/>
      <w:r>
        <w:rPr>
          <w:rFonts w:hint="eastAsia" w:ascii="仿宋" w:hAnsi="仿宋" w:eastAsia="仿宋" w:cs="仿宋"/>
          <w:sz w:val="44"/>
          <w:szCs w:val="44"/>
        </w:rPr>
        <w:t xml:space="preserve"> 项目需求</w:t>
      </w:r>
      <w:bookmarkEnd w:id="111"/>
    </w:p>
    <w:p>
      <w:pPr>
        <w:pStyle w:val="21"/>
        <w:tabs>
          <w:tab w:val="left" w:pos="2020"/>
          <w:tab w:val="center" w:pos="4535"/>
        </w:tabs>
        <w:ind w:firstLine="0" w:firstLineChars="0"/>
        <w:rPr>
          <w:rFonts w:ascii="仿宋" w:hAnsi="仿宋" w:eastAsia="仿宋" w:cs="仿宋"/>
          <w:sz w:val="24"/>
        </w:rPr>
      </w:pPr>
      <w:r>
        <w:rPr>
          <w:rFonts w:hint="eastAsia" w:ascii="仿宋" w:hAnsi="仿宋" w:eastAsia="仿宋" w:cs="仿宋"/>
          <w:sz w:val="24"/>
        </w:rPr>
        <w:t>一、采购内容：</w:t>
      </w:r>
    </w:p>
    <w:p>
      <w:pPr>
        <w:pStyle w:val="8"/>
        <w:rPr>
          <w:rFonts w:ascii="仿宋" w:hAnsi="仿宋" w:eastAsia="仿宋" w:cs="仿宋"/>
          <w:sz w:val="24"/>
        </w:rPr>
      </w:pPr>
      <w:r>
        <w:rPr>
          <w:rFonts w:hint="eastAsia" w:ascii="仿宋" w:hAnsi="仿宋" w:eastAsia="仿宋" w:cs="仿宋"/>
          <w:sz w:val="24"/>
        </w:rPr>
        <w:t>1、豆制品采购，供货时间为2021年8月-2023年7月底（具体第一年起止为合同签订之日起至2022年7月，合同一年一签，经双方沟通、满意方可续签下一年合同）。</w:t>
      </w:r>
    </w:p>
    <w:p>
      <w:pPr>
        <w:pStyle w:val="21"/>
        <w:tabs>
          <w:tab w:val="left" w:pos="2020"/>
          <w:tab w:val="center" w:pos="4535"/>
        </w:tabs>
        <w:ind w:firstLine="480"/>
        <w:rPr>
          <w:rFonts w:ascii="仿宋" w:hAnsi="仿宋" w:eastAsia="仿宋" w:cs="仿宋"/>
          <w:sz w:val="24"/>
        </w:rPr>
      </w:pPr>
      <w:r>
        <w:rPr>
          <w:rFonts w:hint="eastAsia" w:ascii="仿宋" w:hAnsi="仿宋" w:eastAsia="仿宋" w:cs="仿宋"/>
          <w:sz w:val="24"/>
        </w:rPr>
        <w:t>豆制品类采取最高限价模式，最终定价金额以最高限价*投标报价折扣率（%）为准。市场价格波动超过±10%启动调价程序，由供应商或学校提出书面申请，片长会议讨论，学校审议同意的票数超过2/3即实行调价（市场价格波动具体参照南通市发改委网站公布的&lt;&lt;南通市区部分市场主副食品价格&gt;&gt;豆制品类平均价格的波动调整）。</w:t>
      </w:r>
    </w:p>
    <w:p>
      <w:pPr>
        <w:pStyle w:val="21"/>
        <w:tabs>
          <w:tab w:val="left" w:pos="2020"/>
          <w:tab w:val="center" w:pos="4535"/>
        </w:tabs>
        <w:ind w:firstLine="0" w:firstLineChars="0"/>
        <w:rPr>
          <w:rFonts w:ascii="仿宋" w:hAnsi="仿宋" w:eastAsia="仿宋" w:cs="仿宋"/>
          <w:sz w:val="24"/>
        </w:rPr>
      </w:pPr>
      <w:r>
        <w:rPr>
          <w:rFonts w:hint="eastAsia" w:ascii="仿宋" w:hAnsi="仿宋" w:eastAsia="仿宋" w:cs="仿宋"/>
          <w:sz w:val="24"/>
        </w:rPr>
        <w:t>二、标段划分：</w:t>
      </w:r>
    </w:p>
    <w:p>
      <w:pPr>
        <w:pStyle w:val="21"/>
        <w:ind w:firstLine="480"/>
        <w:rPr>
          <w:rFonts w:ascii="仿宋" w:hAnsi="仿宋" w:eastAsia="仿宋" w:cs="仿宋"/>
          <w:sz w:val="24"/>
          <w:szCs w:val="24"/>
        </w:rPr>
      </w:pPr>
      <w:r>
        <w:rPr>
          <w:rFonts w:hint="eastAsia" w:ascii="仿宋" w:hAnsi="仿宋" w:eastAsia="仿宋" w:cs="仿宋"/>
          <w:sz w:val="24"/>
          <w:szCs w:val="24"/>
        </w:rPr>
        <w:t>一个标段：天星湖中学及南通市东方中学教育联合体阳光食堂豆制品配送采购项目南通市天星湖中学约2400人就餐；南通市东方中学教育联合体约5000人就餐；</w:t>
      </w:r>
    </w:p>
    <w:p>
      <w:pPr>
        <w:autoSpaceDE w:val="0"/>
        <w:autoSpaceDN w:val="0"/>
        <w:spacing w:before="172" w:line="374" w:lineRule="auto"/>
        <w:ind w:right="2801"/>
        <w:jc w:val="left"/>
        <w:rPr>
          <w:rFonts w:ascii="仿宋" w:hAnsi="仿宋" w:eastAsia="仿宋" w:cs="仿宋"/>
          <w:bCs/>
          <w:kern w:val="0"/>
          <w:sz w:val="24"/>
          <w:szCs w:val="22"/>
          <w:lang w:val="zh-CN"/>
        </w:rPr>
      </w:pPr>
      <w:r>
        <w:rPr>
          <w:rFonts w:hint="eastAsia" w:ascii="仿宋" w:hAnsi="仿宋" w:eastAsia="仿宋" w:cs="仿宋"/>
          <w:bCs/>
          <w:kern w:val="0"/>
          <w:sz w:val="24"/>
          <w:szCs w:val="22"/>
        </w:rPr>
        <w:t>三</w:t>
      </w:r>
      <w:r>
        <w:rPr>
          <w:rFonts w:hint="eastAsia" w:ascii="仿宋" w:hAnsi="仿宋" w:eastAsia="仿宋" w:cs="仿宋"/>
          <w:bCs/>
          <w:kern w:val="0"/>
          <w:sz w:val="24"/>
          <w:szCs w:val="22"/>
          <w:lang w:val="zh-CN"/>
        </w:rPr>
        <w:t>、采购清单及技术参数要求</w:t>
      </w:r>
    </w:p>
    <w:tbl>
      <w:tblPr>
        <w:tblStyle w:val="23"/>
        <w:tblW w:w="9072" w:type="dxa"/>
        <w:tblInd w:w="1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5385"/>
        <w:gridCol w:w="1150"/>
        <w:gridCol w:w="1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18" w:type="dxa"/>
          </w:tcPr>
          <w:p>
            <w:pPr>
              <w:autoSpaceDE w:val="0"/>
              <w:autoSpaceDN w:val="0"/>
              <w:spacing w:before="169"/>
              <w:ind w:left="118" w:right="111"/>
              <w:jc w:val="center"/>
              <w:rPr>
                <w:rFonts w:ascii="仿宋" w:hAnsi="仿宋" w:eastAsia="仿宋" w:cs="仿宋"/>
                <w:kern w:val="0"/>
                <w:szCs w:val="22"/>
                <w:lang w:val="zh-CN"/>
              </w:rPr>
            </w:pPr>
            <w:r>
              <w:rPr>
                <w:rFonts w:hint="eastAsia" w:ascii="仿宋" w:hAnsi="仿宋" w:eastAsia="仿宋" w:cs="仿宋"/>
                <w:kern w:val="0"/>
                <w:szCs w:val="22"/>
                <w:lang w:val="zh-CN"/>
              </w:rPr>
              <w:t>货物名称</w:t>
            </w:r>
          </w:p>
        </w:tc>
        <w:tc>
          <w:tcPr>
            <w:tcW w:w="5385" w:type="dxa"/>
          </w:tcPr>
          <w:p>
            <w:pPr>
              <w:autoSpaceDE w:val="0"/>
              <w:autoSpaceDN w:val="0"/>
              <w:spacing w:before="169"/>
              <w:ind w:left="1929" w:right="1924"/>
              <w:jc w:val="center"/>
              <w:rPr>
                <w:rFonts w:ascii="仿宋" w:hAnsi="仿宋" w:eastAsia="仿宋" w:cs="仿宋"/>
                <w:kern w:val="0"/>
                <w:szCs w:val="22"/>
                <w:lang w:val="zh-CN"/>
              </w:rPr>
            </w:pPr>
            <w:r>
              <w:rPr>
                <w:rFonts w:hint="eastAsia" w:ascii="仿宋" w:hAnsi="仿宋" w:eastAsia="仿宋" w:cs="仿宋"/>
                <w:kern w:val="0"/>
                <w:szCs w:val="22"/>
                <w:lang w:val="zh-CN"/>
              </w:rPr>
              <w:t>技术参数要求</w:t>
            </w:r>
          </w:p>
        </w:tc>
        <w:tc>
          <w:tcPr>
            <w:tcW w:w="1150" w:type="dxa"/>
            <w:vAlign w:val="center"/>
          </w:tcPr>
          <w:p>
            <w:pPr>
              <w:autoSpaceDE w:val="0"/>
              <w:autoSpaceDN w:val="0"/>
              <w:spacing w:before="169"/>
              <w:ind w:left="312"/>
              <w:rPr>
                <w:rFonts w:ascii="仿宋" w:hAnsi="仿宋" w:eastAsia="仿宋" w:cs="仿宋"/>
                <w:kern w:val="0"/>
                <w:szCs w:val="22"/>
                <w:lang w:val="zh-CN"/>
              </w:rPr>
            </w:pPr>
            <w:r>
              <w:rPr>
                <w:rFonts w:hint="eastAsia" w:ascii="仿宋" w:hAnsi="仿宋" w:eastAsia="仿宋" w:cs="仿宋"/>
                <w:kern w:val="0"/>
                <w:szCs w:val="22"/>
                <w:lang w:val="zh-CN"/>
              </w:rPr>
              <w:t>数量</w:t>
            </w:r>
          </w:p>
        </w:tc>
        <w:tc>
          <w:tcPr>
            <w:tcW w:w="1419"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单价</w:t>
            </w:r>
            <w:r>
              <w:rPr>
                <w:rFonts w:hint="eastAsia" w:ascii="仿宋" w:hAnsi="仿宋" w:eastAsia="仿宋" w:cs="仿宋"/>
                <w:kern w:val="0"/>
                <w:szCs w:val="22"/>
              </w:rPr>
              <w:t>最高</w:t>
            </w:r>
            <w:r>
              <w:rPr>
                <w:rFonts w:hint="eastAsia" w:ascii="仿宋" w:hAnsi="仿宋" w:eastAsia="仿宋" w:cs="仿宋"/>
                <w:kern w:val="0"/>
                <w:szCs w:val="22"/>
                <w:lang w:val="zh-CN"/>
              </w:rPr>
              <w:t>限价（元/公斤）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1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豆腐</w:t>
            </w:r>
          </w:p>
        </w:tc>
        <w:tc>
          <w:tcPr>
            <w:tcW w:w="5385" w:type="dxa"/>
          </w:tcPr>
          <w:p>
            <w:pPr>
              <w:autoSpaceDE w:val="0"/>
              <w:autoSpaceDN w:val="0"/>
              <w:spacing w:before="169"/>
              <w:ind w:right="68"/>
              <w:rPr>
                <w:rFonts w:ascii="仿宋" w:hAnsi="仿宋" w:eastAsia="仿宋" w:cs="仿宋"/>
                <w:kern w:val="0"/>
                <w:lang w:val="zh-CN"/>
              </w:rPr>
            </w:pPr>
            <w:r>
              <w:rPr>
                <w:rFonts w:hint="eastAsia" w:ascii="仿宋" w:hAnsi="仿宋" w:eastAsia="仿宋" w:cs="仿宋"/>
                <w:kern w:val="0"/>
              </w:rPr>
              <w:t>符合GB/T22106-2008非发酵豆制品及GB2711-2014面筋制品标准</w:t>
            </w:r>
          </w:p>
        </w:tc>
        <w:tc>
          <w:tcPr>
            <w:tcW w:w="1150" w:type="dxa"/>
            <w:vMerge w:val="restart"/>
            <w:vAlign w:val="center"/>
          </w:tcPr>
          <w:p>
            <w:pPr>
              <w:autoSpaceDE w:val="0"/>
              <w:autoSpaceDN w:val="0"/>
              <w:spacing w:before="169"/>
              <w:ind w:left="312"/>
              <w:rPr>
                <w:rFonts w:ascii="仿宋" w:hAnsi="仿宋" w:eastAsia="仿宋" w:cs="仿宋"/>
                <w:kern w:val="0"/>
                <w:szCs w:val="22"/>
                <w:lang w:val="zh-CN"/>
              </w:rPr>
            </w:pPr>
          </w:p>
          <w:p>
            <w:pPr>
              <w:autoSpaceDE w:val="0"/>
              <w:autoSpaceDN w:val="0"/>
              <w:spacing w:before="169"/>
              <w:rPr>
                <w:rFonts w:ascii="仿宋" w:hAnsi="仿宋" w:eastAsia="仿宋" w:cs="仿宋"/>
                <w:kern w:val="0"/>
                <w:szCs w:val="22"/>
                <w:lang w:val="zh-CN"/>
              </w:rPr>
            </w:pPr>
          </w:p>
          <w:p>
            <w:pPr>
              <w:autoSpaceDE w:val="0"/>
              <w:autoSpaceDN w:val="0"/>
              <w:spacing w:before="169"/>
              <w:rPr>
                <w:rFonts w:ascii="仿宋" w:hAnsi="仿宋" w:eastAsia="仿宋" w:cs="仿宋"/>
                <w:kern w:val="0"/>
                <w:szCs w:val="22"/>
                <w:lang w:val="zh-CN"/>
              </w:rPr>
            </w:pPr>
            <w:r>
              <w:rPr>
                <w:rFonts w:hint="eastAsia" w:ascii="仿宋" w:hAnsi="仿宋" w:eastAsia="仿宋" w:cs="仿宋"/>
                <w:kern w:val="0"/>
                <w:szCs w:val="22"/>
                <w:lang w:val="zh-CN"/>
              </w:rPr>
              <w:t>约公斤(最终结算以配送的实际数量为准)</w:t>
            </w:r>
          </w:p>
        </w:tc>
        <w:tc>
          <w:tcPr>
            <w:tcW w:w="1419"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1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老豆腐</w:t>
            </w:r>
          </w:p>
        </w:tc>
        <w:tc>
          <w:tcPr>
            <w:tcW w:w="5385" w:type="dxa"/>
          </w:tcPr>
          <w:p>
            <w:pPr>
              <w:autoSpaceDE w:val="0"/>
              <w:autoSpaceDN w:val="0"/>
              <w:spacing w:before="169"/>
              <w:rPr>
                <w:rFonts w:ascii="仿宋" w:hAnsi="仿宋" w:eastAsia="仿宋" w:cs="仿宋"/>
                <w:kern w:val="0"/>
                <w:lang w:val="zh-CN"/>
              </w:rPr>
            </w:pPr>
            <w:r>
              <w:rPr>
                <w:rFonts w:hint="eastAsia" w:ascii="仿宋" w:hAnsi="仿宋" w:eastAsia="仿宋" w:cs="仿宋"/>
                <w:kern w:val="0"/>
              </w:rPr>
              <w:t>符合GB/T22106-2008非发酵豆制品及GB2711-2014面筋制品标准</w:t>
            </w:r>
          </w:p>
        </w:tc>
        <w:tc>
          <w:tcPr>
            <w:tcW w:w="1150" w:type="dxa"/>
            <w:vMerge w:val="continue"/>
            <w:vAlign w:val="center"/>
          </w:tcPr>
          <w:p>
            <w:pPr>
              <w:autoSpaceDE w:val="0"/>
              <w:autoSpaceDN w:val="0"/>
              <w:spacing w:before="169"/>
              <w:ind w:left="312"/>
              <w:rPr>
                <w:rFonts w:ascii="仿宋" w:hAnsi="仿宋" w:eastAsia="仿宋" w:cs="仿宋"/>
                <w:kern w:val="0"/>
                <w:szCs w:val="22"/>
                <w:lang w:val="zh-CN"/>
              </w:rPr>
            </w:pPr>
          </w:p>
        </w:tc>
        <w:tc>
          <w:tcPr>
            <w:tcW w:w="1419"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1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白干丝</w:t>
            </w:r>
          </w:p>
        </w:tc>
        <w:tc>
          <w:tcPr>
            <w:tcW w:w="5385" w:type="dxa"/>
          </w:tcPr>
          <w:p>
            <w:pPr>
              <w:autoSpaceDE w:val="0"/>
              <w:autoSpaceDN w:val="0"/>
              <w:spacing w:before="169"/>
              <w:ind w:right="68"/>
              <w:rPr>
                <w:rFonts w:ascii="仿宋" w:hAnsi="仿宋" w:eastAsia="仿宋" w:cs="仿宋"/>
                <w:kern w:val="0"/>
                <w:lang w:val="zh-CN"/>
              </w:rPr>
            </w:pPr>
            <w:r>
              <w:rPr>
                <w:rFonts w:hint="eastAsia" w:ascii="仿宋" w:hAnsi="仿宋" w:eastAsia="仿宋" w:cs="仿宋"/>
                <w:kern w:val="0"/>
              </w:rPr>
              <w:t>符合GB/T22106-2008非发酵豆制品及GB2711-2014面筋制品标准</w:t>
            </w:r>
          </w:p>
        </w:tc>
        <w:tc>
          <w:tcPr>
            <w:tcW w:w="1150" w:type="dxa"/>
            <w:vMerge w:val="continue"/>
            <w:vAlign w:val="center"/>
          </w:tcPr>
          <w:p>
            <w:pPr>
              <w:autoSpaceDE w:val="0"/>
              <w:autoSpaceDN w:val="0"/>
              <w:spacing w:before="169"/>
              <w:ind w:left="312"/>
              <w:rPr>
                <w:rFonts w:ascii="仿宋" w:hAnsi="仿宋" w:eastAsia="仿宋" w:cs="仿宋"/>
                <w:kern w:val="0"/>
                <w:szCs w:val="22"/>
                <w:lang w:val="zh-CN"/>
              </w:rPr>
            </w:pPr>
          </w:p>
        </w:tc>
        <w:tc>
          <w:tcPr>
            <w:tcW w:w="1419"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1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薄百叶</w:t>
            </w:r>
          </w:p>
        </w:tc>
        <w:tc>
          <w:tcPr>
            <w:tcW w:w="5385" w:type="dxa"/>
          </w:tcPr>
          <w:p>
            <w:pPr>
              <w:autoSpaceDE w:val="0"/>
              <w:autoSpaceDN w:val="0"/>
              <w:spacing w:before="169"/>
              <w:rPr>
                <w:rFonts w:ascii="仿宋" w:hAnsi="仿宋" w:eastAsia="仿宋" w:cs="仿宋"/>
                <w:kern w:val="0"/>
                <w:lang w:val="zh-CN"/>
              </w:rPr>
            </w:pPr>
            <w:r>
              <w:rPr>
                <w:rFonts w:hint="eastAsia" w:ascii="仿宋" w:hAnsi="仿宋" w:eastAsia="仿宋" w:cs="仿宋"/>
                <w:kern w:val="0"/>
              </w:rPr>
              <w:t>符合GB/T22106-2008非发酵豆制品及GB2711-2014面筋制品标准</w:t>
            </w:r>
          </w:p>
        </w:tc>
        <w:tc>
          <w:tcPr>
            <w:tcW w:w="1150" w:type="dxa"/>
            <w:vMerge w:val="continue"/>
            <w:vAlign w:val="center"/>
          </w:tcPr>
          <w:p>
            <w:pPr>
              <w:autoSpaceDE w:val="0"/>
              <w:autoSpaceDN w:val="0"/>
              <w:spacing w:before="169"/>
              <w:ind w:left="312"/>
              <w:rPr>
                <w:rFonts w:ascii="仿宋" w:hAnsi="仿宋" w:eastAsia="仿宋" w:cs="仿宋"/>
                <w:kern w:val="0"/>
                <w:szCs w:val="22"/>
                <w:lang w:val="zh-CN"/>
              </w:rPr>
            </w:pPr>
          </w:p>
        </w:tc>
        <w:tc>
          <w:tcPr>
            <w:tcW w:w="1419"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1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百叶丝</w:t>
            </w:r>
          </w:p>
        </w:tc>
        <w:tc>
          <w:tcPr>
            <w:tcW w:w="5385" w:type="dxa"/>
          </w:tcPr>
          <w:p>
            <w:pPr>
              <w:autoSpaceDE w:val="0"/>
              <w:autoSpaceDN w:val="0"/>
              <w:spacing w:before="169"/>
              <w:ind w:right="68"/>
              <w:rPr>
                <w:rFonts w:ascii="仿宋" w:hAnsi="仿宋" w:eastAsia="仿宋" w:cs="仿宋"/>
                <w:kern w:val="0"/>
                <w:lang w:val="zh-CN"/>
              </w:rPr>
            </w:pPr>
            <w:r>
              <w:rPr>
                <w:rFonts w:hint="eastAsia" w:ascii="仿宋" w:hAnsi="仿宋" w:eastAsia="仿宋" w:cs="仿宋"/>
                <w:kern w:val="0"/>
              </w:rPr>
              <w:t>符合GB/T22106-2008非发酵豆制品及GB2711-2014面筋制品标准</w:t>
            </w:r>
          </w:p>
        </w:tc>
        <w:tc>
          <w:tcPr>
            <w:tcW w:w="1150" w:type="dxa"/>
            <w:vMerge w:val="continue"/>
            <w:vAlign w:val="center"/>
          </w:tcPr>
          <w:p>
            <w:pPr>
              <w:autoSpaceDE w:val="0"/>
              <w:autoSpaceDN w:val="0"/>
              <w:spacing w:before="169"/>
              <w:ind w:left="312"/>
              <w:rPr>
                <w:rFonts w:ascii="仿宋" w:hAnsi="仿宋" w:eastAsia="仿宋" w:cs="仿宋"/>
                <w:kern w:val="0"/>
                <w:szCs w:val="22"/>
                <w:lang w:val="zh-CN"/>
              </w:rPr>
            </w:pPr>
          </w:p>
        </w:tc>
        <w:tc>
          <w:tcPr>
            <w:tcW w:w="1419"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1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素鸡</w:t>
            </w:r>
          </w:p>
        </w:tc>
        <w:tc>
          <w:tcPr>
            <w:tcW w:w="5385" w:type="dxa"/>
          </w:tcPr>
          <w:p>
            <w:pPr>
              <w:autoSpaceDE w:val="0"/>
              <w:autoSpaceDN w:val="0"/>
              <w:spacing w:before="169"/>
              <w:rPr>
                <w:rFonts w:ascii="仿宋" w:hAnsi="仿宋" w:eastAsia="仿宋" w:cs="仿宋"/>
                <w:kern w:val="0"/>
                <w:lang w:val="zh-CN"/>
              </w:rPr>
            </w:pPr>
            <w:r>
              <w:rPr>
                <w:rFonts w:hint="eastAsia" w:ascii="仿宋" w:hAnsi="仿宋" w:eastAsia="仿宋" w:cs="仿宋"/>
                <w:kern w:val="0"/>
              </w:rPr>
              <w:t>符合GB/T22106-2008非发酵豆制品及GB2711-2014面筋制品标准</w:t>
            </w:r>
          </w:p>
        </w:tc>
        <w:tc>
          <w:tcPr>
            <w:tcW w:w="1150" w:type="dxa"/>
            <w:vMerge w:val="continue"/>
            <w:vAlign w:val="center"/>
          </w:tcPr>
          <w:p>
            <w:pPr>
              <w:autoSpaceDE w:val="0"/>
              <w:autoSpaceDN w:val="0"/>
              <w:spacing w:before="169"/>
              <w:ind w:left="312"/>
              <w:rPr>
                <w:rFonts w:ascii="仿宋" w:hAnsi="仿宋" w:eastAsia="仿宋" w:cs="仿宋"/>
                <w:kern w:val="0"/>
                <w:szCs w:val="22"/>
                <w:lang w:val="zh-CN"/>
              </w:rPr>
            </w:pPr>
          </w:p>
        </w:tc>
        <w:tc>
          <w:tcPr>
            <w:tcW w:w="1419"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1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油煎素鸡</w:t>
            </w:r>
          </w:p>
        </w:tc>
        <w:tc>
          <w:tcPr>
            <w:tcW w:w="5385" w:type="dxa"/>
          </w:tcPr>
          <w:p>
            <w:pPr>
              <w:autoSpaceDE w:val="0"/>
              <w:autoSpaceDN w:val="0"/>
              <w:spacing w:before="169"/>
              <w:ind w:right="68"/>
              <w:rPr>
                <w:rFonts w:ascii="仿宋" w:hAnsi="仿宋" w:eastAsia="仿宋" w:cs="仿宋"/>
                <w:kern w:val="0"/>
                <w:lang w:val="zh-CN"/>
              </w:rPr>
            </w:pPr>
            <w:r>
              <w:rPr>
                <w:rFonts w:hint="eastAsia" w:ascii="仿宋" w:hAnsi="仿宋" w:eastAsia="仿宋" w:cs="仿宋"/>
                <w:kern w:val="0"/>
              </w:rPr>
              <w:t>符合GB/T22106-2008非发酵豆制品及GB2711-2014面筋制品标准</w:t>
            </w:r>
          </w:p>
        </w:tc>
        <w:tc>
          <w:tcPr>
            <w:tcW w:w="1150" w:type="dxa"/>
            <w:vMerge w:val="continue"/>
            <w:vAlign w:val="center"/>
          </w:tcPr>
          <w:p>
            <w:pPr>
              <w:autoSpaceDE w:val="0"/>
              <w:autoSpaceDN w:val="0"/>
              <w:spacing w:before="169"/>
              <w:ind w:left="312"/>
              <w:rPr>
                <w:rFonts w:ascii="仿宋" w:hAnsi="仿宋" w:eastAsia="仿宋" w:cs="仿宋"/>
                <w:kern w:val="0"/>
                <w:szCs w:val="22"/>
                <w:lang w:val="zh-CN"/>
              </w:rPr>
            </w:pPr>
          </w:p>
        </w:tc>
        <w:tc>
          <w:tcPr>
            <w:tcW w:w="1419"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1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大油豆腐粒</w:t>
            </w:r>
          </w:p>
        </w:tc>
        <w:tc>
          <w:tcPr>
            <w:tcW w:w="5385" w:type="dxa"/>
          </w:tcPr>
          <w:p>
            <w:pPr>
              <w:autoSpaceDE w:val="0"/>
              <w:autoSpaceDN w:val="0"/>
              <w:spacing w:before="169"/>
              <w:rPr>
                <w:rFonts w:ascii="仿宋" w:hAnsi="仿宋" w:eastAsia="仿宋" w:cs="仿宋"/>
                <w:kern w:val="0"/>
                <w:lang w:val="zh-CN"/>
              </w:rPr>
            </w:pPr>
            <w:r>
              <w:rPr>
                <w:rFonts w:hint="eastAsia" w:ascii="仿宋" w:hAnsi="仿宋" w:eastAsia="仿宋" w:cs="仿宋"/>
                <w:kern w:val="0"/>
              </w:rPr>
              <w:t>符合GB/T22106-2008非发酵豆制品及GB2711-2014面筋制品标准</w:t>
            </w:r>
          </w:p>
        </w:tc>
        <w:tc>
          <w:tcPr>
            <w:tcW w:w="1150" w:type="dxa"/>
            <w:vMerge w:val="continue"/>
            <w:vAlign w:val="center"/>
          </w:tcPr>
          <w:p>
            <w:pPr>
              <w:autoSpaceDE w:val="0"/>
              <w:autoSpaceDN w:val="0"/>
              <w:spacing w:before="169"/>
              <w:ind w:left="312"/>
              <w:rPr>
                <w:rFonts w:ascii="仿宋" w:hAnsi="仿宋" w:eastAsia="仿宋" w:cs="仿宋"/>
                <w:kern w:val="0"/>
                <w:szCs w:val="22"/>
                <w:lang w:val="zh-CN"/>
              </w:rPr>
            </w:pPr>
          </w:p>
        </w:tc>
        <w:tc>
          <w:tcPr>
            <w:tcW w:w="1419"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1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小油豆腐粒</w:t>
            </w:r>
          </w:p>
        </w:tc>
        <w:tc>
          <w:tcPr>
            <w:tcW w:w="5385" w:type="dxa"/>
          </w:tcPr>
          <w:p>
            <w:pPr>
              <w:autoSpaceDE w:val="0"/>
              <w:autoSpaceDN w:val="0"/>
              <w:spacing w:before="169"/>
              <w:ind w:right="68"/>
              <w:rPr>
                <w:rFonts w:ascii="仿宋" w:hAnsi="仿宋" w:eastAsia="仿宋" w:cs="仿宋"/>
                <w:kern w:val="0"/>
                <w:lang w:val="zh-CN"/>
              </w:rPr>
            </w:pPr>
            <w:r>
              <w:rPr>
                <w:rFonts w:hint="eastAsia" w:ascii="仿宋" w:hAnsi="仿宋" w:eastAsia="仿宋" w:cs="仿宋"/>
                <w:kern w:val="0"/>
              </w:rPr>
              <w:t>符合GB/T22106-2008非发酵豆制品及GB2711-2014面筋制品标准</w:t>
            </w:r>
          </w:p>
        </w:tc>
        <w:tc>
          <w:tcPr>
            <w:tcW w:w="1150" w:type="dxa"/>
            <w:vMerge w:val="continue"/>
            <w:vAlign w:val="center"/>
          </w:tcPr>
          <w:p>
            <w:pPr>
              <w:autoSpaceDE w:val="0"/>
              <w:autoSpaceDN w:val="0"/>
              <w:spacing w:before="169"/>
              <w:ind w:left="312"/>
              <w:rPr>
                <w:rFonts w:ascii="仿宋" w:hAnsi="仿宋" w:eastAsia="仿宋" w:cs="仿宋"/>
                <w:kern w:val="0"/>
                <w:szCs w:val="22"/>
                <w:lang w:val="zh-CN"/>
              </w:rPr>
            </w:pPr>
          </w:p>
        </w:tc>
        <w:tc>
          <w:tcPr>
            <w:tcW w:w="1419"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1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粉皮</w:t>
            </w:r>
          </w:p>
        </w:tc>
        <w:tc>
          <w:tcPr>
            <w:tcW w:w="5385" w:type="dxa"/>
          </w:tcPr>
          <w:p>
            <w:pPr>
              <w:autoSpaceDE w:val="0"/>
              <w:autoSpaceDN w:val="0"/>
              <w:spacing w:before="169"/>
              <w:rPr>
                <w:rFonts w:ascii="仿宋" w:hAnsi="仿宋" w:eastAsia="仿宋" w:cs="仿宋"/>
                <w:kern w:val="0"/>
                <w:lang w:val="zh-CN"/>
              </w:rPr>
            </w:pPr>
            <w:r>
              <w:rPr>
                <w:rFonts w:hint="eastAsia" w:ascii="仿宋" w:hAnsi="仿宋" w:eastAsia="仿宋" w:cs="仿宋"/>
                <w:kern w:val="0"/>
              </w:rPr>
              <w:t>符合GB/T22106-2008非发酵豆制品及GB2711-2014面筋制品标准</w:t>
            </w:r>
          </w:p>
        </w:tc>
        <w:tc>
          <w:tcPr>
            <w:tcW w:w="1150" w:type="dxa"/>
            <w:vMerge w:val="continue"/>
            <w:vAlign w:val="center"/>
          </w:tcPr>
          <w:p>
            <w:pPr>
              <w:autoSpaceDE w:val="0"/>
              <w:autoSpaceDN w:val="0"/>
              <w:spacing w:before="169"/>
              <w:ind w:left="312"/>
              <w:rPr>
                <w:rFonts w:ascii="仿宋" w:hAnsi="仿宋" w:eastAsia="仿宋" w:cs="仿宋"/>
                <w:kern w:val="0"/>
                <w:szCs w:val="22"/>
                <w:lang w:val="zh-CN"/>
              </w:rPr>
            </w:pPr>
          </w:p>
        </w:tc>
        <w:tc>
          <w:tcPr>
            <w:tcW w:w="1419"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1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面筋</w:t>
            </w:r>
          </w:p>
        </w:tc>
        <w:tc>
          <w:tcPr>
            <w:tcW w:w="5385" w:type="dxa"/>
          </w:tcPr>
          <w:p>
            <w:pPr>
              <w:autoSpaceDE w:val="0"/>
              <w:autoSpaceDN w:val="0"/>
              <w:spacing w:before="169"/>
              <w:ind w:right="68"/>
              <w:rPr>
                <w:rFonts w:ascii="仿宋" w:hAnsi="仿宋" w:eastAsia="仿宋" w:cs="仿宋"/>
                <w:kern w:val="0"/>
                <w:lang w:val="zh-CN"/>
              </w:rPr>
            </w:pPr>
            <w:r>
              <w:rPr>
                <w:rFonts w:hint="eastAsia" w:ascii="仿宋" w:hAnsi="仿宋" w:eastAsia="仿宋" w:cs="仿宋"/>
                <w:kern w:val="0"/>
              </w:rPr>
              <w:t>符合GB/T22106-2008非发酵豆制品及GB2711-2014面筋制品标准</w:t>
            </w:r>
          </w:p>
        </w:tc>
        <w:tc>
          <w:tcPr>
            <w:tcW w:w="1150" w:type="dxa"/>
            <w:vMerge w:val="continue"/>
            <w:vAlign w:val="center"/>
          </w:tcPr>
          <w:p>
            <w:pPr>
              <w:autoSpaceDE w:val="0"/>
              <w:autoSpaceDN w:val="0"/>
              <w:spacing w:before="169"/>
              <w:ind w:left="312"/>
              <w:rPr>
                <w:rFonts w:ascii="仿宋" w:hAnsi="仿宋" w:eastAsia="仿宋" w:cs="仿宋"/>
                <w:kern w:val="0"/>
                <w:szCs w:val="22"/>
                <w:lang w:val="zh-CN"/>
              </w:rPr>
            </w:pPr>
          </w:p>
        </w:tc>
        <w:tc>
          <w:tcPr>
            <w:tcW w:w="1419"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1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白茶干</w:t>
            </w:r>
          </w:p>
        </w:tc>
        <w:tc>
          <w:tcPr>
            <w:tcW w:w="5385" w:type="dxa"/>
          </w:tcPr>
          <w:p>
            <w:pPr>
              <w:autoSpaceDE w:val="0"/>
              <w:autoSpaceDN w:val="0"/>
              <w:spacing w:before="169"/>
              <w:rPr>
                <w:rFonts w:ascii="仿宋" w:hAnsi="仿宋" w:eastAsia="仿宋" w:cs="仿宋"/>
                <w:kern w:val="0"/>
                <w:lang w:val="zh-CN"/>
              </w:rPr>
            </w:pPr>
            <w:r>
              <w:rPr>
                <w:rFonts w:hint="eastAsia" w:ascii="仿宋" w:hAnsi="仿宋" w:eastAsia="仿宋" w:cs="仿宋"/>
                <w:kern w:val="0"/>
              </w:rPr>
              <w:t>符合GB/T22106-2008非发酵豆制品及GB2711-2014面筋制品标准</w:t>
            </w:r>
          </w:p>
        </w:tc>
        <w:tc>
          <w:tcPr>
            <w:tcW w:w="1150" w:type="dxa"/>
            <w:vMerge w:val="continue"/>
            <w:vAlign w:val="center"/>
          </w:tcPr>
          <w:p>
            <w:pPr>
              <w:autoSpaceDE w:val="0"/>
              <w:autoSpaceDN w:val="0"/>
              <w:spacing w:before="169"/>
              <w:ind w:left="312"/>
              <w:rPr>
                <w:rFonts w:ascii="仿宋" w:hAnsi="仿宋" w:eastAsia="仿宋" w:cs="仿宋"/>
                <w:kern w:val="0"/>
                <w:szCs w:val="22"/>
                <w:lang w:val="zh-CN"/>
              </w:rPr>
            </w:pPr>
          </w:p>
        </w:tc>
        <w:tc>
          <w:tcPr>
            <w:tcW w:w="1419"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18" w:type="dxa"/>
            <w:vAlign w:val="center"/>
          </w:tcPr>
          <w:p>
            <w:pPr>
              <w:widowControl/>
              <w:spacing w:line="280" w:lineRule="exact"/>
              <w:jc w:val="center"/>
              <w:rPr>
                <w:rFonts w:ascii="仿宋" w:hAnsi="仿宋" w:eastAsia="仿宋" w:cs="仿宋"/>
                <w:kern w:val="0"/>
              </w:rPr>
            </w:pPr>
            <w:r>
              <w:rPr>
                <w:rFonts w:hint="eastAsia" w:ascii="仿宋" w:hAnsi="仿宋" w:eastAsia="仿宋" w:cs="仿宋"/>
                <w:kern w:val="0"/>
              </w:rPr>
              <w:t>五香茶干</w:t>
            </w:r>
          </w:p>
        </w:tc>
        <w:tc>
          <w:tcPr>
            <w:tcW w:w="5385" w:type="dxa"/>
          </w:tcPr>
          <w:p>
            <w:pPr>
              <w:autoSpaceDE w:val="0"/>
              <w:autoSpaceDN w:val="0"/>
              <w:spacing w:before="169"/>
              <w:ind w:right="68"/>
              <w:rPr>
                <w:rFonts w:ascii="仿宋" w:hAnsi="仿宋" w:eastAsia="仿宋" w:cs="仿宋"/>
                <w:kern w:val="0"/>
                <w:lang w:val="zh-CN"/>
              </w:rPr>
            </w:pPr>
            <w:r>
              <w:rPr>
                <w:rFonts w:hint="eastAsia" w:ascii="仿宋" w:hAnsi="仿宋" w:eastAsia="仿宋" w:cs="仿宋"/>
                <w:kern w:val="0"/>
              </w:rPr>
              <w:t>符合GB/T22106-2008非发酵豆制品及GB2711-2014面筋制品标准</w:t>
            </w:r>
          </w:p>
        </w:tc>
        <w:tc>
          <w:tcPr>
            <w:tcW w:w="1150" w:type="dxa"/>
            <w:vMerge w:val="continue"/>
            <w:vAlign w:val="center"/>
          </w:tcPr>
          <w:p>
            <w:pPr>
              <w:autoSpaceDE w:val="0"/>
              <w:autoSpaceDN w:val="0"/>
              <w:spacing w:before="169"/>
              <w:ind w:left="312"/>
              <w:rPr>
                <w:rFonts w:ascii="仿宋" w:hAnsi="仿宋" w:eastAsia="仿宋" w:cs="仿宋"/>
                <w:kern w:val="0"/>
                <w:szCs w:val="22"/>
                <w:lang w:val="zh-CN"/>
              </w:rPr>
            </w:pPr>
          </w:p>
        </w:tc>
        <w:tc>
          <w:tcPr>
            <w:tcW w:w="1419"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18" w:type="dxa"/>
          </w:tcPr>
          <w:p>
            <w:pPr>
              <w:autoSpaceDE w:val="0"/>
              <w:autoSpaceDN w:val="0"/>
              <w:spacing w:before="169"/>
              <w:ind w:left="118" w:right="111"/>
              <w:jc w:val="center"/>
              <w:rPr>
                <w:rFonts w:ascii="仿宋" w:hAnsi="仿宋" w:eastAsia="仿宋" w:cs="仿宋"/>
                <w:kern w:val="0"/>
                <w:lang w:val="zh-CN"/>
              </w:rPr>
            </w:pPr>
            <w:r>
              <w:rPr>
                <w:rFonts w:hint="eastAsia" w:ascii="仿宋" w:hAnsi="仿宋" w:eastAsia="仿宋" w:cs="仿宋"/>
                <w:kern w:val="0"/>
                <w:lang w:val="zh-CN"/>
              </w:rPr>
              <w:t>香辣茶干</w:t>
            </w:r>
          </w:p>
        </w:tc>
        <w:tc>
          <w:tcPr>
            <w:tcW w:w="5385" w:type="dxa"/>
          </w:tcPr>
          <w:p>
            <w:pPr>
              <w:autoSpaceDE w:val="0"/>
              <w:autoSpaceDN w:val="0"/>
              <w:spacing w:before="169"/>
              <w:rPr>
                <w:rFonts w:ascii="仿宋" w:hAnsi="仿宋" w:eastAsia="仿宋" w:cs="仿宋"/>
                <w:kern w:val="0"/>
                <w:lang w:val="zh-CN"/>
              </w:rPr>
            </w:pPr>
            <w:r>
              <w:rPr>
                <w:rFonts w:hint="eastAsia" w:ascii="仿宋" w:hAnsi="仿宋" w:eastAsia="仿宋" w:cs="仿宋"/>
                <w:kern w:val="0"/>
              </w:rPr>
              <w:t>符合GB/T22106-2008非发酵豆制品及GB2711-2014面筋制品标准</w:t>
            </w:r>
          </w:p>
        </w:tc>
        <w:tc>
          <w:tcPr>
            <w:tcW w:w="1150" w:type="dxa"/>
            <w:vMerge w:val="continue"/>
            <w:vAlign w:val="center"/>
          </w:tcPr>
          <w:p>
            <w:pPr>
              <w:autoSpaceDE w:val="0"/>
              <w:autoSpaceDN w:val="0"/>
              <w:spacing w:before="169"/>
              <w:ind w:left="312"/>
              <w:rPr>
                <w:rFonts w:ascii="仿宋" w:hAnsi="仿宋" w:eastAsia="仿宋" w:cs="仿宋"/>
                <w:kern w:val="0"/>
                <w:szCs w:val="22"/>
                <w:lang w:val="zh-CN"/>
              </w:rPr>
            </w:pPr>
          </w:p>
        </w:tc>
        <w:tc>
          <w:tcPr>
            <w:tcW w:w="1419"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18" w:type="dxa"/>
          </w:tcPr>
          <w:p>
            <w:pPr>
              <w:autoSpaceDE w:val="0"/>
              <w:autoSpaceDN w:val="0"/>
              <w:spacing w:before="169"/>
              <w:ind w:left="118" w:right="111"/>
              <w:jc w:val="center"/>
              <w:rPr>
                <w:rFonts w:ascii="仿宋" w:hAnsi="仿宋" w:eastAsia="仿宋" w:cs="仿宋"/>
                <w:kern w:val="0"/>
                <w:lang w:val="zh-CN"/>
              </w:rPr>
            </w:pPr>
            <w:r>
              <w:rPr>
                <w:rFonts w:hint="eastAsia" w:ascii="仿宋" w:hAnsi="仿宋" w:eastAsia="仿宋" w:cs="仿宋"/>
                <w:kern w:val="0"/>
                <w:lang w:val="zh-CN"/>
              </w:rPr>
              <w:t>小包干</w:t>
            </w:r>
          </w:p>
        </w:tc>
        <w:tc>
          <w:tcPr>
            <w:tcW w:w="5385" w:type="dxa"/>
          </w:tcPr>
          <w:p>
            <w:pPr>
              <w:autoSpaceDE w:val="0"/>
              <w:autoSpaceDN w:val="0"/>
              <w:spacing w:before="169"/>
              <w:ind w:right="68"/>
              <w:rPr>
                <w:rFonts w:ascii="仿宋" w:hAnsi="仿宋" w:eastAsia="仿宋" w:cs="仿宋"/>
                <w:kern w:val="0"/>
                <w:lang w:val="zh-CN"/>
              </w:rPr>
            </w:pPr>
            <w:r>
              <w:rPr>
                <w:rFonts w:hint="eastAsia" w:ascii="仿宋" w:hAnsi="仿宋" w:eastAsia="仿宋" w:cs="仿宋"/>
                <w:kern w:val="0"/>
              </w:rPr>
              <w:t>符合GB/T22106-2008非发酵豆制品及GB2711-2014面筋制品标准</w:t>
            </w:r>
          </w:p>
        </w:tc>
        <w:tc>
          <w:tcPr>
            <w:tcW w:w="1150" w:type="dxa"/>
            <w:vMerge w:val="continue"/>
            <w:vAlign w:val="center"/>
          </w:tcPr>
          <w:p>
            <w:pPr>
              <w:autoSpaceDE w:val="0"/>
              <w:autoSpaceDN w:val="0"/>
              <w:spacing w:before="169"/>
              <w:ind w:left="312"/>
              <w:rPr>
                <w:rFonts w:ascii="仿宋" w:hAnsi="仿宋" w:eastAsia="仿宋" w:cs="仿宋"/>
                <w:kern w:val="0"/>
                <w:szCs w:val="22"/>
                <w:lang w:val="zh-CN"/>
              </w:rPr>
            </w:pPr>
          </w:p>
        </w:tc>
        <w:tc>
          <w:tcPr>
            <w:tcW w:w="1419"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18" w:type="dxa"/>
          </w:tcPr>
          <w:p>
            <w:pPr>
              <w:autoSpaceDE w:val="0"/>
              <w:autoSpaceDN w:val="0"/>
              <w:spacing w:before="169"/>
              <w:ind w:left="118" w:right="111"/>
              <w:jc w:val="center"/>
              <w:rPr>
                <w:rFonts w:ascii="仿宋" w:hAnsi="仿宋" w:eastAsia="仿宋" w:cs="仿宋"/>
                <w:kern w:val="0"/>
                <w:lang w:val="zh-CN"/>
              </w:rPr>
            </w:pPr>
            <w:r>
              <w:rPr>
                <w:rFonts w:hint="eastAsia" w:ascii="仿宋" w:hAnsi="仿宋" w:eastAsia="仿宋" w:cs="仿宋"/>
                <w:kern w:val="0"/>
                <w:lang w:val="zh-CN"/>
              </w:rPr>
              <w:t>粉丝</w:t>
            </w:r>
          </w:p>
        </w:tc>
        <w:tc>
          <w:tcPr>
            <w:tcW w:w="5385" w:type="dxa"/>
          </w:tcPr>
          <w:p>
            <w:pPr>
              <w:autoSpaceDE w:val="0"/>
              <w:autoSpaceDN w:val="0"/>
              <w:spacing w:before="169"/>
              <w:rPr>
                <w:rFonts w:ascii="仿宋" w:hAnsi="仿宋" w:eastAsia="仿宋" w:cs="仿宋"/>
                <w:kern w:val="0"/>
                <w:lang w:val="zh-CN"/>
              </w:rPr>
            </w:pPr>
            <w:r>
              <w:rPr>
                <w:rFonts w:hint="eastAsia" w:ascii="仿宋" w:hAnsi="仿宋" w:eastAsia="仿宋" w:cs="仿宋"/>
                <w:kern w:val="0"/>
              </w:rPr>
              <w:t>符合GB/T22106-2008非发酵豆制品及GB2711-2014面筋制品标准</w:t>
            </w:r>
          </w:p>
        </w:tc>
        <w:tc>
          <w:tcPr>
            <w:tcW w:w="1150" w:type="dxa"/>
            <w:vMerge w:val="continue"/>
            <w:vAlign w:val="center"/>
          </w:tcPr>
          <w:p>
            <w:pPr>
              <w:autoSpaceDE w:val="0"/>
              <w:autoSpaceDN w:val="0"/>
              <w:spacing w:before="169"/>
              <w:ind w:left="312"/>
              <w:rPr>
                <w:rFonts w:ascii="仿宋" w:hAnsi="仿宋" w:eastAsia="仿宋" w:cs="仿宋"/>
                <w:kern w:val="0"/>
                <w:szCs w:val="22"/>
                <w:lang w:val="zh-CN"/>
              </w:rPr>
            </w:pPr>
          </w:p>
        </w:tc>
        <w:tc>
          <w:tcPr>
            <w:tcW w:w="1419" w:type="dxa"/>
          </w:tcPr>
          <w:p>
            <w:pPr>
              <w:autoSpaceDE w:val="0"/>
              <w:autoSpaceDN w:val="0"/>
              <w:spacing w:before="169"/>
              <w:ind w:left="207" w:right="198"/>
              <w:jc w:val="center"/>
              <w:rPr>
                <w:rFonts w:ascii="仿宋" w:hAnsi="仿宋" w:eastAsia="仿宋" w:cs="仿宋"/>
                <w:kern w:val="0"/>
                <w:szCs w:val="22"/>
                <w:lang w:val="zh-CN"/>
              </w:rPr>
            </w:pPr>
            <w:r>
              <w:rPr>
                <w:rFonts w:hint="eastAsia" w:ascii="仿宋" w:hAnsi="仿宋" w:eastAsia="仿宋" w:cs="仿宋"/>
                <w:kern w:val="0"/>
                <w:szCs w:val="22"/>
                <w:lang w:val="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18" w:type="dxa"/>
            <w:vAlign w:val="center"/>
          </w:tcPr>
          <w:p>
            <w:pPr>
              <w:autoSpaceDE w:val="0"/>
              <w:autoSpaceDN w:val="0"/>
              <w:spacing w:before="169"/>
              <w:ind w:left="118" w:right="111"/>
              <w:jc w:val="center"/>
              <w:rPr>
                <w:rFonts w:ascii="仿宋" w:hAnsi="仿宋" w:eastAsia="仿宋" w:cs="仿宋"/>
                <w:kern w:val="0"/>
                <w:lang w:val="zh-CN"/>
              </w:rPr>
            </w:pPr>
            <w:r>
              <w:rPr>
                <w:rFonts w:hint="eastAsia" w:ascii="仿宋" w:hAnsi="仿宋" w:eastAsia="仿宋" w:cs="仿宋"/>
                <w:kern w:val="0"/>
                <w:lang w:val="zh-CN"/>
              </w:rPr>
              <w:t>厚百叶</w:t>
            </w:r>
          </w:p>
        </w:tc>
        <w:tc>
          <w:tcPr>
            <w:tcW w:w="5385" w:type="dxa"/>
          </w:tcPr>
          <w:p>
            <w:pPr>
              <w:autoSpaceDE w:val="0"/>
              <w:autoSpaceDN w:val="0"/>
              <w:spacing w:before="169"/>
              <w:ind w:right="198"/>
              <w:rPr>
                <w:rFonts w:ascii="仿宋" w:hAnsi="仿宋" w:eastAsia="仿宋" w:cs="仿宋"/>
                <w:kern w:val="0"/>
                <w:szCs w:val="22"/>
              </w:rPr>
            </w:pPr>
            <w:r>
              <w:rPr>
                <w:rFonts w:hint="eastAsia" w:ascii="仿宋" w:hAnsi="仿宋" w:eastAsia="仿宋" w:cs="仿宋"/>
                <w:kern w:val="0"/>
              </w:rPr>
              <w:t>符合GB/T22106-2008非发酵豆制品及GB2711-2014面筋制品标准</w:t>
            </w:r>
          </w:p>
        </w:tc>
        <w:tc>
          <w:tcPr>
            <w:tcW w:w="1150" w:type="dxa"/>
            <w:vAlign w:val="center"/>
          </w:tcPr>
          <w:p>
            <w:pPr>
              <w:autoSpaceDE w:val="0"/>
              <w:autoSpaceDN w:val="0"/>
              <w:spacing w:before="169"/>
              <w:ind w:left="312"/>
              <w:rPr>
                <w:rFonts w:ascii="仿宋" w:hAnsi="仿宋" w:eastAsia="仿宋" w:cs="仿宋"/>
                <w:kern w:val="0"/>
                <w:szCs w:val="22"/>
                <w:lang w:val="zh-CN"/>
              </w:rPr>
            </w:pPr>
          </w:p>
        </w:tc>
        <w:tc>
          <w:tcPr>
            <w:tcW w:w="1419" w:type="dxa"/>
          </w:tcPr>
          <w:p>
            <w:pPr>
              <w:autoSpaceDE w:val="0"/>
              <w:autoSpaceDN w:val="0"/>
              <w:spacing w:before="169"/>
              <w:ind w:right="198"/>
              <w:jc w:val="center"/>
              <w:rPr>
                <w:rFonts w:ascii="仿宋" w:hAnsi="仿宋" w:eastAsia="仿宋" w:cs="仿宋"/>
                <w:kern w:val="0"/>
                <w:lang w:val="zh-CN"/>
              </w:rPr>
            </w:pPr>
            <w:r>
              <w:rPr>
                <w:rFonts w:hint="eastAsia" w:ascii="仿宋" w:hAnsi="仿宋" w:eastAsia="仿宋" w:cs="仿宋"/>
                <w:kern w:val="0"/>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18" w:type="dxa"/>
            <w:vAlign w:val="center"/>
          </w:tcPr>
          <w:p>
            <w:pPr>
              <w:autoSpaceDE w:val="0"/>
              <w:autoSpaceDN w:val="0"/>
              <w:spacing w:before="169"/>
              <w:ind w:left="118" w:right="111"/>
              <w:jc w:val="center"/>
              <w:rPr>
                <w:rFonts w:ascii="仿宋" w:hAnsi="仿宋" w:eastAsia="仿宋" w:cs="仿宋"/>
                <w:kern w:val="0"/>
                <w:lang w:val="zh-CN"/>
              </w:rPr>
            </w:pPr>
            <w:r>
              <w:rPr>
                <w:rFonts w:hint="eastAsia" w:ascii="仿宋" w:hAnsi="仿宋" w:eastAsia="仿宋" w:cs="仿宋"/>
                <w:kern w:val="0"/>
              </w:rPr>
              <w:t>百叶结</w:t>
            </w:r>
          </w:p>
        </w:tc>
        <w:tc>
          <w:tcPr>
            <w:tcW w:w="5385" w:type="dxa"/>
          </w:tcPr>
          <w:p>
            <w:pPr>
              <w:autoSpaceDE w:val="0"/>
              <w:autoSpaceDN w:val="0"/>
              <w:spacing w:before="169"/>
              <w:ind w:right="198"/>
              <w:rPr>
                <w:rFonts w:ascii="仿宋" w:hAnsi="仿宋" w:eastAsia="仿宋" w:cs="仿宋"/>
                <w:kern w:val="0"/>
                <w:szCs w:val="22"/>
                <w:lang w:val="zh-CN"/>
              </w:rPr>
            </w:pPr>
            <w:r>
              <w:rPr>
                <w:rFonts w:hint="eastAsia" w:ascii="仿宋" w:hAnsi="仿宋" w:eastAsia="仿宋" w:cs="仿宋"/>
                <w:kern w:val="0"/>
              </w:rPr>
              <w:t>符合GB/T22106-2008非发酵豆制品及GB2711-2014面筋制品标准</w:t>
            </w:r>
          </w:p>
        </w:tc>
        <w:tc>
          <w:tcPr>
            <w:tcW w:w="1150" w:type="dxa"/>
            <w:vAlign w:val="center"/>
          </w:tcPr>
          <w:p>
            <w:pPr>
              <w:autoSpaceDE w:val="0"/>
              <w:autoSpaceDN w:val="0"/>
              <w:spacing w:before="169"/>
              <w:ind w:left="312"/>
              <w:rPr>
                <w:rFonts w:ascii="仿宋" w:hAnsi="仿宋" w:eastAsia="仿宋" w:cs="仿宋"/>
                <w:kern w:val="0"/>
                <w:szCs w:val="22"/>
                <w:lang w:val="zh-CN"/>
              </w:rPr>
            </w:pPr>
          </w:p>
        </w:tc>
        <w:tc>
          <w:tcPr>
            <w:tcW w:w="1419" w:type="dxa"/>
          </w:tcPr>
          <w:p>
            <w:pPr>
              <w:autoSpaceDE w:val="0"/>
              <w:autoSpaceDN w:val="0"/>
              <w:spacing w:before="169"/>
              <w:ind w:right="198"/>
              <w:jc w:val="center"/>
              <w:rPr>
                <w:rFonts w:ascii="仿宋" w:hAnsi="仿宋" w:eastAsia="仿宋" w:cs="仿宋"/>
                <w:kern w:val="0"/>
                <w:lang w:val="zh-CN"/>
              </w:rPr>
            </w:pPr>
            <w:r>
              <w:rPr>
                <w:rFonts w:hint="eastAsia" w:ascii="仿宋" w:hAnsi="仿宋" w:eastAsia="仿宋" w:cs="仿宋"/>
                <w:kern w:val="0"/>
                <w:lang w:val="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18" w:type="dxa"/>
            <w:vAlign w:val="center"/>
          </w:tcPr>
          <w:p>
            <w:pPr>
              <w:autoSpaceDE w:val="0"/>
              <w:autoSpaceDN w:val="0"/>
              <w:spacing w:before="169"/>
              <w:ind w:left="118" w:right="111"/>
              <w:jc w:val="center"/>
              <w:rPr>
                <w:rFonts w:ascii="仿宋" w:hAnsi="仿宋" w:eastAsia="仿宋" w:cs="仿宋"/>
                <w:kern w:val="0"/>
                <w:lang w:val="zh-CN"/>
              </w:rPr>
            </w:pPr>
            <w:r>
              <w:rPr>
                <w:rFonts w:hint="eastAsia" w:ascii="仿宋" w:hAnsi="仿宋" w:eastAsia="仿宋" w:cs="仿宋"/>
                <w:kern w:val="0"/>
                <w:lang w:val="zh-CN"/>
              </w:rPr>
              <w:t>凉粉</w:t>
            </w:r>
          </w:p>
        </w:tc>
        <w:tc>
          <w:tcPr>
            <w:tcW w:w="5385" w:type="dxa"/>
          </w:tcPr>
          <w:p>
            <w:pPr>
              <w:autoSpaceDE w:val="0"/>
              <w:autoSpaceDN w:val="0"/>
              <w:spacing w:before="169"/>
              <w:ind w:right="198"/>
              <w:rPr>
                <w:rFonts w:ascii="仿宋" w:hAnsi="仿宋" w:eastAsia="仿宋" w:cs="仿宋"/>
                <w:kern w:val="0"/>
                <w:szCs w:val="22"/>
              </w:rPr>
            </w:pPr>
            <w:r>
              <w:rPr>
                <w:rFonts w:hint="eastAsia" w:ascii="仿宋" w:hAnsi="仿宋" w:eastAsia="仿宋" w:cs="仿宋"/>
                <w:kern w:val="0"/>
              </w:rPr>
              <w:t>符合GB/T22106-2008非发酵豆制品及GB2711-2014面筋制品标准</w:t>
            </w:r>
          </w:p>
        </w:tc>
        <w:tc>
          <w:tcPr>
            <w:tcW w:w="1150" w:type="dxa"/>
            <w:vAlign w:val="center"/>
          </w:tcPr>
          <w:p>
            <w:pPr>
              <w:autoSpaceDE w:val="0"/>
              <w:autoSpaceDN w:val="0"/>
              <w:spacing w:before="169"/>
              <w:ind w:left="312"/>
              <w:rPr>
                <w:rFonts w:ascii="仿宋" w:hAnsi="仿宋" w:eastAsia="仿宋" w:cs="仿宋"/>
                <w:kern w:val="0"/>
                <w:szCs w:val="22"/>
                <w:lang w:val="zh-CN"/>
              </w:rPr>
            </w:pPr>
          </w:p>
        </w:tc>
        <w:tc>
          <w:tcPr>
            <w:tcW w:w="1419" w:type="dxa"/>
          </w:tcPr>
          <w:p>
            <w:pPr>
              <w:autoSpaceDE w:val="0"/>
              <w:autoSpaceDN w:val="0"/>
              <w:spacing w:before="169"/>
              <w:ind w:right="198"/>
              <w:jc w:val="center"/>
              <w:rPr>
                <w:rFonts w:ascii="仿宋" w:hAnsi="仿宋" w:eastAsia="仿宋" w:cs="仿宋"/>
                <w:kern w:val="0"/>
                <w:lang w:val="zh-CN"/>
              </w:rPr>
            </w:pPr>
            <w:r>
              <w:rPr>
                <w:rFonts w:hint="eastAsia" w:ascii="仿宋" w:hAnsi="仿宋" w:eastAsia="仿宋" w:cs="仿宋"/>
                <w:kern w:val="0"/>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118" w:type="dxa"/>
          </w:tcPr>
          <w:p>
            <w:pPr>
              <w:autoSpaceDE w:val="0"/>
              <w:autoSpaceDN w:val="0"/>
              <w:spacing w:before="169"/>
              <w:ind w:left="118" w:right="111"/>
              <w:jc w:val="center"/>
              <w:rPr>
                <w:rFonts w:ascii="仿宋" w:hAnsi="仿宋" w:eastAsia="仿宋" w:cs="仿宋"/>
                <w:kern w:val="0"/>
                <w:lang w:val="zh-CN"/>
              </w:rPr>
            </w:pPr>
            <w:r>
              <w:rPr>
                <w:rFonts w:hint="eastAsia" w:ascii="仿宋" w:hAnsi="仿宋" w:eastAsia="仿宋" w:cs="仿宋"/>
                <w:kern w:val="0"/>
                <w:lang w:val="zh-CN"/>
              </w:rPr>
              <w:t>臭豆腐</w:t>
            </w:r>
          </w:p>
        </w:tc>
        <w:tc>
          <w:tcPr>
            <w:tcW w:w="5385" w:type="dxa"/>
          </w:tcPr>
          <w:p>
            <w:pPr>
              <w:autoSpaceDE w:val="0"/>
              <w:autoSpaceDN w:val="0"/>
              <w:spacing w:before="169"/>
              <w:rPr>
                <w:rFonts w:ascii="仿宋" w:hAnsi="仿宋" w:eastAsia="仿宋" w:cs="仿宋"/>
                <w:kern w:val="0"/>
              </w:rPr>
            </w:pPr>
            <w:r>
              <w:rPr>
                <w:rFonts w:hint="eastAsia" w:ascii="仿宋" w:hAnsi="仿宋" w:eastAsia="仿宋" w:cs="仿宋"/>
                <w:kern w:val="0"/>
              </w:rPr>
              <w:t>符合GB/T22106-2008非发酵豆制品及GB2711-2014面筋制品标准</w:t>
            </w:r>
          </w:p>
        </w:tc>
        <w:tc>
          <w:tcPr>
            <w:tcW w:w="1150" w:type="dxa"/>
            <w:vAlign w:val="center"/>
          </w:tcPr>
          <w:p>
            <w:pPr>
              <w:autoSpaceDE w:val="0"/>
              <w:autoSpaceDN w:val="0"/>
              <w:spacing w:before="169"/>
              <w:ind w:left="312"/>
              <w:rPr>
                <w:rFonts w:ascii="仿宋" w:hAnsi="仿宋" w:eastAsia="仿宋" w:cs="仿宋"/>
                <w:kern w:val="0"/>
                <w:szCs w:val="22"/>
                <w:lang w:val="zh-CN"/>
              </w:rPr>
            </w:pPr>
          </w:p>
        </w:tc>
        <w:tc>
          <w:tcPr>
            <w:tcW w:w="1419" w:type="dxa"/>
          </w:tcPr>
          <w:p>
            <w:pPr>
              <w:autoSpaceDE w:val="0"/>
              <w:autoSpaceDN w:val="0"/>
              <w:spacing w:before="169"/>
              <w:ind w:right="198"/>
              <w:jc w:val="center"/>
              <w:rPr>
                <w:rFonts w:ascii="仿宋" w:hAnsi="仿宋" w:eastAsia="仿宋" w:cs="仿宋"/>
                <w:kern w:val="0"/>
              </w:rPr>
            </w:pPr>
            <w:r>
              <w:rPr>
                <w:rFonts w:hint="eastAsia" w:ascii="仿宋" w:hAnsi="仿宋" w:eastAsia="仿宋" w:cs="仿宋"/>
                <w:kern w:val="0"/>
              </w:rPr>
              <w:t>0.15（以片为计价单位，元/片）</w:t>
            </w:r>
          </w:p>
        </w:tc>
      </w:tr>
    </w:tbl>
    <w:p>
      <w:pPr>
        <w:autoSpaceDE w:val="0"/>
        <w:autoSpaceDN w:val="0"/>
        <w:spacing w:before="12"/>
        <w:jc w:val="left"/>
        <w:rPr>
          <w:rFonts w:ascii="仿宋" w:hAnsi="仿宋" w:eastAsia="仿宋" w:cs="仿宋"/>
          <w:b/>
          <w:kern w:val="0"/>
          <w:sz w:val="20"/>
          <w:lang w:val="zh-CN"/>
        </w:rPr>
      </w:pPr>
    </w:p>
    <w:p>
      <w:pPr>
        <w:spacing w:line="360" w:lineRule="auto"/>
        <w:rPr>
          <w:rFonts w:ascii="仿宋" w:hAnsi="仿宋" w:eastAsia="仿宋" w:cs="仿宋"/>
          <w:sz w:val="24"/>
        </w:rPr>
      </w:pPr>
      <w:bookmarkStart w:id="113" w:name="三、其他要求"/>
      <w:bookmarkEnd w:id="113"/>
      <w:bookmarkStart w:id="114" w:name="_bookmark87"/>
      <w:bookmarkEnd w:id="114"/>
      <w:r>
        <w:rPr>
          <w:rFonts w:hint="eastAsia" w:ascii="仿宋" w:hAnsi="仿宋" w:eastAsia="仿宋" w:cs="仿宋"/>
          <w:sz w:val="24"/>
        </w:rPr>
        <w:t>四、其他要求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1.供货质量严格按照国家《食品安全法》、行业有关规定、招标文件技术参数，符合国家食品卫生标准。</w:t>
      </w:r>
    </w:p>
    <w:p>
      <w:pPr>
        <w:spacing w:line="360" w:lineRule="auto"/>
        <w:ind w:firstLine="480" w:firstLineChars="200"/>
        <w:rPr>
          <w:rFonts w:ascii="仿宋" w:hAnsi="仿宋" w:eastAsia="仿宋" w:cs="仿宋"/>
          <w:sz w:val="24"/>
        </w:rPr>
      </w:pPr>
      <w:r>
        <w:rPr>
          <w:rFonts w:hint="eastAsia" w:ascii="仿宋" w:hAnsi="仿宋" w:eastAsia="仿宋" w:cs="仿宋"/>
          <w:sz w:val="24"/>
        </w:rPr>
        <w:t>2.在供货期间，若采购人对中标人所供货物质量产生异议，送国家认可的质量检测部门按</w:t>
      </w:r>
      <w:r>
        <w:rPr>
          <w:rFonts w:hint="eastAsia" w:ascii="仿宋" w:hAnsi="仿宋" w:eastAsia="仿宋" w:cs="仿宋"/>
          <w:kern w:val="0"/>
          <w:sz w:val="24"/>
        </w:rPr>
        <w:t>符合GB/T22106-2008非发酵豆制品及GB2711-2014面筋制品标准</w:t>
      </w:r>
      <w:r>
        <w:rPr>
          <w:rFonts w:hint="eastAsia" w:ascii="仿宋" w:hAnsi="仿宋" w:eastAsia="仿宋" w:cs="仿宋"/>
          <w:sz w:val="24"/>
        </w:rPr>
        <w:t>检验。如检验不合格检验费由中标供应商承担，并依照合同追究责任。若发生类似情况三次，终止采购合同并追究相关法律责任，且履约保证金不予退还。</w:t>
      </w:r>
    </w:p>
    <w:p>
      <w:pPr>
        <w:spacing w:line="360" w:lineRule="auto"/>
        <w:ind w:firstLine="480" w:firstLineChars="200"/>
        <w:rPr>
          <w:rFonts w:ascii="仿宋" w:hAnsi="仿宋" w:eastAsia="仿宋" w:cs="仿宋"/>
          <w:sz w:val="24"/>
        </w:rPr>
      </w:pPr>
      <w:r>
        <w:rPr>
          <w:rFonts w:hint="eastAsia" w:ascii="仿宋" w:hAnsi="仿宋" w:eastAsia="仿宋" w:cs="仿宋"/>
          <w:sz w:val="24"/>
        </w:rPr>
        <w:t>3.配送方式：具体配送方式根据采购人使用部门用量具体安排。</w:t>
      </w:r>
    </w:p>
    <w:p>
      <w:pPr>
        <w:spacing w:line="360" w:lineRule="auto"/>
        <w:ind w:firstLine="480" w:firstLineChars="200"/>
        <w:rPr>
          <w:rFonts w:ascii="仿宋" w:hAnsi="仿宋" w:eastAsia="仿宋" w:cs="仿宋"/>
          <w:sz w:val="24"/>
        </w:rPr>
      </w:pPr>
      <w:r>
        <w:rPr>
          <w:rFonts w:hint="eastAsia" w:ascii="仿宋" w:hAnsi="仿宋" w:eastAsia="仿宋" w:cs="仿宋"/>
          <w:sz w:val="24"/>
        </w:rPr>
        <w:t>4.配送要求：机动车辆配送到学校食堂，并规范堆放。</w:t>
      </w:r>
    </w:p>
    <w:p>
      <w:pPr>
        <w:spacing w:line="360" w:lineRule="auto"/>
        <w:ind w:firstLine="480" w:firstLineChars="200"/>
        <w:rPr>
          <w:rFonts w:ascii="仿宋" w:hAnsi="仿宋" w:eastAsia="仿宋" w:cs="仿宋"/>
          <w:sz w:val="24"/>
        </w:rPr>
      </w:pPr>
      <w:r>
        <w:rPr>
          <w:rFonts w:hint="eastAsia" w:ascii="仿宋" w:hAnsi="仿宋" w:eastAsia="仿宋" w:cs="仿宋"/>
          <w:sz w:val="24"/>
        </w:rPr>
        <w:t>5.投标人具有符合国家标准运输车辆或第三方符合国家标准运输车辆，提供车辆行驶证明材料，并承诺用该车辆进行中标产品运输。</w:t>
      </w:r>
    </w:p>
    <w:p>
      <w:pPr>
        <w:spacing w:line="360" w:lineRule="auto"/>
        <w:ind w:firstLine="480" w:firstLineChars="200"/>
        <w:rPr>
          <w:rFonts w:ascii="仿宋" w:hAnsi="仿宋" w:eastAsia="仿宋" w:cs="仿宋"/>
          <w:sz w:val="24"/>
        </w:rPr>
      </w:pPr>
      <w:r>
        <w:rPr>
          <w:rFonts w:hint="eastAsia" w:ascii="仿宋" w:hAnsi="仿宋" w:eastAsia="仿宋" w:cs="仿宋"/>
          <w:sz w:val="24"/>
        </w:rPr>
        <w:t>6.人员配置：提供公司配送人员、管理人员联系方式，参加本次配送服务的从业人员在1 人（含1人）以上，配送人员必须持有健康证，以及法律法规所要求的其他有效证件，应承诺该从业人员完成每次配送任务。</w:t>
      </w:r>
    </w:p>
    <w:p>
      <w:pPr>
        <w:spacing w:line="360" w:lineRule="auto"/>
        <w:ind w:firstLine="480" w:firstLineChars="200"/>
        <w:rPr>
          <w:rFonts w:ascii="仿宋" w:hAnsi="仿宋" w:eastAsia="仿宋" w:cs="仿宋"/>
          <w:sz w:val="24"/>
        </w:rPr>
      </w:pPr>
      <w:r>
        <w:rPr>
          <w:rFonts w:hint="eastAsia" w:ascii="仿宋" w:hAnsi="仿宋" w:eastAsia="仿宋" w:cs="仿宋"/>
          <w:sz w:val="24"/>
        </w:rPr>
        <w:t>7.投标人须承诺在履行本项目的全部过程中，凡出现因质量或配送运输引发的安全事故，供应商将承担全部法律责任和赔偿所有经济损失。</w:t>
      </w:r>
    </w:p>
    <w:p>
      <w:pPr>
        <w:spacing w:line="360" w:lineRule="auto"/>
        <w:ind w:firstLine="480" w:firstLineChars="200"/>
        <w:rPr>
          <w:rFonts w:ascii="仿宋" w:hAnsi="仿宋" w:eastAsia="仿宋" w:cs="仿宋"/>
          <w:sz w:val="24"/>
        </w:rPr>
      </w:pPr>
      <w:r>
        <w:rPr>
          <w:rFonts w:hint="eastAsia" w:ascii="仿宋" w:hAnsi="仿宋" w:eastAsia="仿宋" w:cs="仿宋"/>
          <w:sz w:val="24"/>
        </w:rPr>
        <w:t>8.投标人须承诺在履行本项目的全部过程中，因存在质量问题或因质量原因发生的食品安全事故，供应商必须到现场指导、处理，慰问学生及家长，做好安抚工作和善后处理。</w:t>
      </w:r>
    </w:p>
    <w:p>
      <w:pPr>
        <w:spacing w:line="360" w:lineRule="auto"/>
        <w:ind w:firstLine="480" w:firstLineChars="200"/>
        <w:rPr>
          <w:rFonts w:ascii="仿宋" w:hAnsi="仿宋" w:eastAsia="仿宋" w:cs="仿宋"/>
          <w:sz w:val="24"/>
        </w:rPr>
      </w:pPr>
      <w:r>
        <w:rPr>
          <w:rFonts w:hint="eastAsia" w:ascii="仿宋" w:hAnsi="仿宋" w:eastAsia="仿宋" w:cs="仿宋"/>
          <w:sz w:val="24"/>
        </w:rPr>
        <w:t>9.接学校举报货物质量有问题通知，在12小时内约请经第三方认证的产品质量监督部门抽样检测，在一个合同期内，发现一次不合格须缴纳检测费用和履约保证金 20%的罚款；第二次发现不合格须缴纳检测费用和履约保证金 50%的罚款；第三次发现不合格须缴纳检测费并扣除履约保证金 100%，终止合同。使用方追究违约责任。为了不影响食堂正常开餐，使用方有权将扣除的履约保证金进行市场采购。</w:t>
      </w:r>
    </w:p>
    <w:p>
      <w:pPr>
        <w:spacing w:line="360" w:lineRule="auto"/>
        <w:ind w:firstLine="480" w:firstLineChars="200"/>
        <w:rPr>
          <w:rFonts w:ascii="仿宋" w:hAnsi="仿宋" w:eastAsia="仿宋" w:cs="仿宋"/>
          <w:sz w:val="24"/>
        </w:rPr>
      </w:pPr>
      <w:r>
        <w:rPr>
          <w:rFonts w:hint="eastAsia" w:ascii="仿宋" w:hAnsi="仿宋" w:eastAsia="仿宋" w:cs="仿宋"/>
          <w:sz w:val="24"/>
        </w:rPr>
        <w:t>10.预计采购量多于实际需要量时，采购人需要退还部分货物，中标人应免费办理退货。</w:t>
      </w:r>
    </w:p>
    <w:p>
      <w:pPr>
        <w:spacing w:line="360" w:lineRule="auto"/>
        <w:ind w:firstLine="480" w:firstLineChars="200"/>
        <w:rPr>
          <w:rFonts w:ascii="仿宋" w:hAnsi="仿宋" w:eastAsia="仿宋" w:cs="仿宋"/>
          <w:sz w:val="24"/>
        </w:rPr>
      </w:pPr>
      <w:r>
        <w:rPr>
          <w:rFonts w:hint="eastAsia" w:ascii="仿宋" w:hAnsi="仿宋" w:eastAsia="仿宋" w:cs="仿宋"/>
          <w:sz w:val="24"/>
        </w:rPr>
        <w:t>11.中标人在供货期间，凡因所供货物质量问题造成食物中毒等其他严重后果，中标人须承担一切经济和法律责任，履约保证金不予返还，同时采购人有权无条件中止协议。</w:t>
      </w:r>
    </w:p>
    <w:p>
      <w:pPr>
        <w:spacing w:line="360" w:lineRule="auto"/>
        <w:ind w:firstLine="480" w:firstLineChars="200"/>
        <w:rPr>
          <w:rFonts w:ascii="仿宋" w:hAnsi="仿宋" w:eastAsia="仿宋" w:cs="仿宋"/>
          <w:sz w:val="24"/>
        </w:rPr>
      </w:pPr>
      <w:r>
        <w:rPr>
          <w:rFonts w:hint="eastAsia" w:ascii="仿宋" w:hAnsi="仿宋" w:eastAsia="仿宋" w:cs="仿宋"/>
          <w:sz w:val="24"/>
        </w:rPr>
        <w:t>12.中标人须承诺供货车辆（人员）进入校园服从校方管理，在校门口附近及校内有安全事故的，供应商须承担全部法律责任和赔偿所有经济损失。</w:t>
      </w:r>
    </w:p>
    <w:p>
      <w:pPr>
        <w:autoSpaceDE w:val="0"/>
        <w:autoSpaceDN w:val="0"/>
        <w:spacing w:line="360" w:lineRule="auto"/>
        <w:jc w:val="left"/>
        <w:rPr>
          <w:rFonts w:ascii="仿宋" w:hAnsi="仿宋" w:eastAsia="仿宋" w:cs="仿宋"/>
          <w:b/>
          <w:kern w:val="0"/>
          <w:sz w:val="24"/>
          <w:lang w:val="zh-CN"/>
        </w:rPr>
      </w:pPr>
      <w:bookmarkStart w:id="115" w:name="四、售后服务要求"/>
      <w:bookmarkEnd w:id="115"/>
      <w:bookmarkStart w:id="116" w:name="_bookmark88"/>
      <w:bookmarkEnd w:id="116"/>
      <w:r>
        <w:rPr>
          <w:rFonts w:hint="eastAsia" w:ascii="仿宋" w:hAnsi="仿宋" w:eastAsia="仿宋" w:cs="仿宋"/>
          <w:b/>
          <w:w w:val="95"/>
          <w:kern w:val="0"/>
          <w:sz w:val="24"/>
        </w:rPr>
        <w:t>五、</w:t>
      </w:r>
      <w:r>
        <w:rPr>
          <w:rFonts w:hint="eastAsia" w:ascii="仿宋" w:hAnsi="仿宋" w:eastAsia="仿宋" w:cs="仿宋"/>
          <w:b/>
          <w:w w:val="95"/>
          <w:kern w:val="0"/>
          <w:sz w:val="24"/>
          <w:lang w:val="zh-CN"/>
        </w:rPr>
        <w:t>售后服务要求</w:t>
      </w:r>
    </w:p>
    <w:p>
      <w:pPr>
        <w:autoSpaceDE w:val="0"/>
        <w:autoSpaceDN w:val="0"/>
        <w:spacing w:line="360" w:lineRule="auto"/>
        <w:ind w:firstLine="456" w:firstLineChars="200"/>
        <w:jc w:val="left"/>
        <w:rPr>
          <w:rFonts w:ascii="仿宋" w:hAnsi="仿宋" w:eastAsia="仿宋" w:cs="仿宋"/>
          <w:b/>
          <w:kern w:val="0"/>
          <w:sz w:val="24"/>
          <w:lang w:val="zh-CN"/>
        </w:rPr>
      </w:pPr>
      <w:r>
        <w:rPr>
          <w:rFonts w:hint="eastAsia" w:ascii="仿宋" w:hAnsi="仿宋" w:eastAsia="仿宋" w:cs="仿宋"/>
          <w:spacing w:val="-6"/>
          <w:kern w:val="0"/>
          <w:sz w:val="24"/>
          <w:lang w:val="zh-CN"/>
        </w:rPr>
        <w:t>1.供应商应有完善的技术支持与服务体系，专人负责与采购人联系售后服务事宜，必要的</w:t>
      </w:r>
      <w:r>
        <w:rPr>
          <w:rFonts w:hint="eastAsia" w:ascii="仿宋" w:hAnsi="仿宋" w:eastAsia="仿宋" w:cs="仿宋"/>
          <w:kern w:val="0"/>
          <w:sz w:val="24"/>
          <w:lang w:val="zh-CN"/>
        </w:rPr>
        <w:t>售后机具配置，并能提供本地化服务。</w:t>
      </w:r>
    </w:p>
    <w:p>
      <w:pPr>
        <w:tabs>
          <w:tab w:val="left" w:pos="945"/>
        </w:tabs>
        <w:autoSpaceDE w:val="0"/>
        <w:autoSpaceDN w:val="0"/>
        <w:spacing w:line="360" w:lineRule="auto"/>
        <w:ind w:firstLine="500" w:firstLineChars="250"/>
        <w:jc w:val="left"/>
        <w:rPr>
          <w:rFonts w:ascii="仿宋" w:hAnsi="仿宋" w:eastAsia="仿宋" w:cs="仿宋"/>
          <w:kern w:val="0"/>
          <w:sz w:val="24"/>
          <w:lang w:val="zh-CN"/>
        </w:rPr>
      </w:pPr>
      <w:r>
        <w:rPr>
          <w:rFonts w:hint="eastAsia" w:ascii="仿宋" w:hAnsi="仿宋" w:eastAsia="仿宋" w:cs="仿宋"/>
          <w:spacing w:val="-20"/>
          <w:kern w:val="0"/>
          <w:sz w:val="24"/>
          <w:lang w:val="zh-CN"/>
        </w:rPr>
        <w:t xml:space="preserve">2.提供 </w:t>
      </w:r>
      <w:r>
        <w:rPr>
          <w:rFonts w:hint="eastAsia" w:ascii="仿宋" w:hAnsi="仿宋" w:eastAsia="仿宋" w:cs="仿宋"/>
          <w:kern w:val="0"/>
          <w:sz w:val="24"/>
          <w:lang w:val="zh-CN"/>
        </w:rPr>
        <w:t>7×24</w:t>
      </w:r>
      <w:r>
        <w:rPr>
          <w:rFonts w:hint="eastAsia" w:ascii="仿宋" w:hAnsi="仿宋" w:eastAsia="仿宋" w:cs="仿宋"/>
          <w:spacing w:val="-30"/>
          <w:kern w:val="0"/>
          <w:sz w:val="24"/>
          <w:lang w:val="zh-CN"/>
        </w:rPr>
        <w:t xml:space="preserve"> 小</w:t>
      </w:r>
      <w:r>
        <w:rPr>
          <w:rFonts w:hint="eastAsia" w:ascii="仿宋" w:hAnsi="仿宋" w:eastAsia="仿宋" w:cs="仿宋"/>
          <w:kern w:val="0"/>
          <w:sz w:val="24"/>
          <w:lang w:val="zh-CN"/>
        </w:rPr>
        <w:t>时的技术支持服务，配置专门固定的售后服务电话。</w:t>
      </w:r>
    </w:p>
    <w:p>
      <w:pPr>
        <w:tabs>
          <w:tab w:val="left" w:pos="945"/>
        </w:tabs>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3.出现质量问题，供应商在接到通知后半 小时内响应到场，1 小时内完成更换，并承担调换的费用；如货物经供应商 2 次更换仍不能达到本合同约定的质量标准，视作供应商未能按时交货，采购人有权退货并追究供应商的违约责任。</w:t>
      </w:r>
    </w:p>
    <w:p>
      <w:pPr>
        <w:tabs>
          <w:tab w:val="left" w:pos="944"/>
        </w:tabs>
        <w:autoSpaceDE w:val="0"/>
        <w:autoSpaceDN w:val="0"/>
        <w:spacing w:line="360" w:lineRule="auto"/>
        <w:ind w:firstLine="456" w:firstLineChars="200"/>
        <w:jc w:val="left"/>
        <w:rPr>
          <w:rFonts w:ascii="仿宋" w:hAnsi="仿宋" w:eastAsia="仿宋" w:cs="仿宋"/>
          <w:kern w:val="0"/>
          <w:sz w:val="24"/>
          <w:lang w:val="zh-CN"/>
        </w:rPr>
      </w:pPr>
      <w:r>
        <w:rPr>
          <w:rFonts w:hint="eastAsia" w:ascii="仿宋" w:hAnsi="仿宋" w:eastAsia="仿宋" w:cs="仿宋"/>
          <w:spacing w:val="-6"/>
          <w:kern w:val="0"/>
          <w:sz w:val="24"/>
          <w:lang w:val="zh-CN"/>
        </w:rPr>
        <w:t>4.采购人以电话形式通知中标人送货，中标</w:t>
      </w:r>
      <w:r>
        <w:rPr>
          <w:rFonts w:hint="eastAsia" w:ascii="仿宋" w:hAnsi="仿宋" w:eastAsia="仿宋" w:cs="仿宋"/>
          <w:kern w:val="0"/>
          <w:sz w:val="24"/>
          <w:lang w:val="zh-CN"/>
        </w:rPr>
        <w:t>人必须在接到送货通知24小时(特殊情况 12 小时)内将货物送到指定食堂；</w:t>
      </w:r>
    </w:p>
    <w:p>
      <w:pPr>
        <w:tabs>
          <w:tab w:val="left" w:pos="944"/>
        </w:tabs>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5.供应商送货时必须将货物搬运到指定点位规范放置。</w:t>
      </w:r>
    </w:p>
    <w:p>
      <w:pPr>
        <w:tabs>
          <w:tab w:val="left" w:pos="944"/>
        </w:tabs>
        <w:autoSpaceDE w:val="0"/>
        <w:autoSpaceDN w:val="0"/>
        <w:spacing w:line="360" w:lineRule="auto"/>
        <w:ind w:firstLine="456" w:firstLineChars="200"/>
        <w:jc w:val="left"/>
        <w:rPr>
          <w:rFonts w:ascii="仿宋" w:hAnsi="仿宋" w:eastAsia="仿宋" w:cs="仿宋"/>
          <w:kern w:val="0"/>
          <w:sz w:val="24"/>
          <w:lang w:val="zh-CN"/>
        </w:rPr>
      </w:pPr>
      <w:r>
        <w:rPr>
          <w:rFonts w:hint="eastAsia" w:ascii="仿宋" w:hAnsi="仿宋" w:eastAsia="仿宋" w:cs="仿宋"/>
          <w:spacing w:val="-6"/>
          <w:kern w:val="0"/>
          <w:sz w:val="24"/>
          <w:lang w:val="zh-CN"/>
        </w:rPr>
        <w:t>6.供应商送货时必须同时提供当批次产品的检验报告和与产品相</w:t>
      </w:r>
      <w:r>
        <w:rPr>
          <w:rFonts w:hint="eastAsia" w:ascii="仿宋" w:hAnsi="仿宋" w:eastAsia="仿宋" w:cs="仿宋"/>
          <w:kern w:val="0"/>
          <w:sz w:val="24"/>
          <w:lang w:val="zh-CN"/>
        </w:rPr>
        <w:t>符的随货票据。</w:t>
      </w:r>
    </w:p>
    <w:p>
      <w:pPr>
        <w:tabs>
          <w:tab w:val="left" w:pos="944"/>
        </w:tabs>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7.供应商在配送过程中，如因供应商主观原因影响学校正常供餐，经核实情况属实，发现一次须缴纳履约保证金20%的罚款，发现第二次须缴纳履约保证金50%的罚款，第三次扣除履约保证金100%，并终止合同。</w:t>
      </w:r>
    </w:p>
    <w:p>
      <w:pPr>
        <w:adjustRightInd w:val="0"/>
        <w:snapToGrid w:val="0"/>
        <w:spacing w:line="360" w:lineRule="auto"/>
        <w:rPr>
          <w:rFonts w:ascii="仿宋" w:hAnsi="仿宋" w:eastAsia="仿宋" w:cs="仿宋"/>
          <w:sz w:val="24"/>
        </w:rPr>
      </w:pPr>
      <w:r>
        <w:rPr>
          <w:rFonts w:hint="eastAsia" w:ascii="仿宋" w:hAnsi="仿宋" w:eastAsia="仿宋" w:cs="仿宋"/>
          <w:sz w:val="24"/>
        </w:rPr>
        <w:t>六、付款方式：</w:t>
      </w:r>
    </w:p>
    <w:p>
      <w:pPr>
        <w:spacing w:line="360" w:lineRule="auto"/>
        <w:rPr>
          <w:rFonts w:ascii="仿宋" w:hAnsi="仿宋" w:eastAsia="仿宋" w:cs="仿宋"/>
          <w:sz w:val="24"/>
          <w:szCs w:val="24"/>
        </w:rPr>
      </w:pPr>
      <w:r>
        <w:rPr>
          <w:rFonts w:hint="eastAsia" w:ascii="仿宋" w:hAnsi="仿宋" w:eastAsia="仿宋" w:cs="仿宋"/>
          <w:sz w:val="24"/>
          <w:szCs w:val="24"/>
        </w:rPr>
        <w:t>1、合同乙方即采购项目的中标人，结算价格为中标人投标文件所报中标价格。</w:t>
      </w:r>
    </w:p>
    <w:p>
      <w:pPr>
        <w:spacing w:line="360" w:lineRule="auto"/>
        <w:rPr>
          <w:rFonts w:ascii="仿宋" w:hAnsi="仿宋" w:eastAsia="仿宋" w:cs="仿宋"/>
          <w:sz w:val="24"/>
          <w:szCs w:val="24"/>
        </w:rPr>
      </w:pPr>
      <w:r>
        <w:rPr>
          <w:rFonts w:hint="eastAsia" w:ascii="仿宋" w:hAnsi="仿宋" w:eastAsia="仿宋" w:cs="仿宋"/>
          <w:sz w:val="24"/>
          <w:szCs w:val="24"/>
        </w:rPr>
        <w:t>2、乙方每次送货后须及时与甲方进行对账。</w:t>
      </w:r>
    </w:p>
    <w:p>
      <w:pPr>
        <w:spacing w:line="360" w:lineRule="auto"/>
        <w:rPr>
          <w:rFonts w:ascii="仿宋" w:hAnsi="仿宋" w:eastAsia="仿宋" w:cs="仿宋"/>
          <w:sz w:val="24"/>
          <w:szCs w:val="24"/>
        </w:rPr>
      </w:pPr>
      <w:r>
        <w:rPr>
          <w:rFonts w:hint="eastAsia" w:ascii="仿宋" w:hAnsi="仿宋" w:eastAsia="仿宋" w:cs="仿宋"/>
          <w:sz w:val="24"/>
          <w:szCs w:val="24"/>
        </w:rPr>
        <w:t>3、一个月结算一次。乙方每月月底前提交正式发票、当月对账清单及明细，经甲方审核无误后支付货款。</w:t>
      </w:r>
    </w:p>
    <w:p>
      <w:pPr>
        <w:pStyle w:val="21"/>
        <w:ind w:firstLine="600"/>
        <w:rPr>
          <w:rFonts w:ascii="仿宋" w:hAnsi="仿宋" w:eastAsia="仿宋" w:cs="仿宋"/>
        </w:rPr>
      </w:pPr>
    </w:p>
    <w:p>
      <w:pPr>
        <w:rPr>
          <w:rFonts w:ascii="仿宋" w:hAnsi="仿宋" w:eastAsia="仿宋" w:cs="仿宋"/>
        </w:rPr>
      </w:pPr>
    </w:p>
    <w:bookmarkEnd w:id="112"/>
    <w:p>
      <w:pPr>
        <w:widowControl/>
        <w:jc w:val="left"/>
        <w:rPr>
          <w:rFonts w:ascii="仿宋" w:hAnsi="仿宋" w:eastAsia="仿宋" w:cs="黑体"/>
          <w:b/>
          <w:bCs/>
          <w:sz w:val="44"/>
          <w:szCs w:val="20"/>
        </w:rPr>
      </w:pPr>
      <w:r>
        <w:rPr>
          <w:rFonts w:hint="eastAsia" w:ascii="仿宋" w:hAnsi="仿宋" w:eastAsia="仿宋" w:cs="仿宋"/>
          <w:bCs/>
          <w:sz w:val="44"/>
        </w:rPr>
        <w:br w:type="page"/>
      </w:r>
    </w:p>
    <w:p>
      <w:pPr>
        <w:widowControl/>
        <w:ind w:firstLine="2374" w:firstLineChars="742"/>
        <w:jc w:val="left"/>
        <w:rPr>
          <w:rFonts w:ascii="仿宋" w:hAnsi="仿宋" w:eastAsia="仿宋"/>
          <w:sz w:val="32"/>
          <w:szCs w:val="32"/>
        </w:rPr>
      </w:pPr>
      <w:r>
        <w:rPr>
          <w:rFonts w:ascii="仿宋" w:hAnsi="仿宋" w:eastAsia="仿宋"/>
          <w:sz w:val="32"/>
          <w:szCs w:val="32"/>
        </w:rPr>
        <w:t>第五章资格审查</w:t>
      </w:r>
    </w:p>
    <w:tbl>
      <w:tblPr>
        <w:tblStyle w:val="23"/>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34"/>
        <w:gridCol w:w="2835"/>
        <w:gridCol w:w="5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0" w:type="dxa"/>
            <w:gridSpan w:val="2"/>
            <w:vAlign w:val="center"/>
          </w:tcPr>
          <w:p>
            <w:pPr>
              <w:spacing w:line="360" w:lineRule="auto"/>
              <w:jc w:val="center"/>
              <w:rPr>
                <w:rFonts w:ascii="仿宋" w:hAnsi="仿宋" w:eastAsia="仿宋" w:cs="仿宋"/>
                <w:b/>
                <w:bCs/>
                <w:sz w:val="24"/>
                <w:szCs w:val="24"/>
              </w:rPr>
            </w:pPr>
            <w:bookmarkStart w:id="117" w:name="OLE_LINK9"/>
            <w:r>
              <w:rPr>
                <w:rFonts w:hint="eastAsia" w:ascii="仿宋" w:hAnsi="仿宋" w:eastAsia="仿宋" w:cs="仿宋"/>
                <w:b/>
                <w:bCs/>
                <w:sz w:val="24"/>
                <w:szCs w:val="24"/>
              </w:rPr>
              <w:t>条款号</w:t>
            </w:r>
          </w:p>
        </w:tc>
        <w:tc>
          <w:tcPr>
            <w:tcW w:w="2835" w:type="dxa"/>
            <w:tcBorders>
              <w:left w:val="nil"/>
            </w:tcBorders>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评审因素</w:t>
            </w:r>
          </w:p>
        </w:tc>
        <w:tc>
          <w:tcPr>
            <w:tcW w:w="5388" w:type="dxa"/>
            <w:tcBorders>
              <w:left w:val="nil"/>
            </w:tcBorders>
            <w:vAlign w:val="center"/>
          </w:tcPr>
          <w:p>
            <w:pPr>
              <w:spacing w:line="360" w:lineRule="auto"/>
              <w:jc w:val="center"/>
              <w:rPr>
                <w:rFonts w:ascii="仿宋" w:hAnsi="仿宋" w:eastAsia="仿宋" w:cs="仿宋"/>
                <w:b/>
                <w:bCs/>
                <w:sz w:val="24"/>
                <w:szCs w:val="24"/>
              </w:rPr>
            </w:pPr>
            <w:r>
              <w:rPr>
                <w:rFonts w:hint="eastAsia" w:ascii="仿宋" w:hAnsi="仿宋" w:eastAsia="仿宋" w:cs="仿宋"/>
                <w:b/>
                <w:bCs/>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816" w:type="dxa"/>
            <w:vMerge w:val="restart"/>
            <w:tcBorders>
              <w:top w:val="nil"/>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2.1.1</w:t>
            </w:r>
          </w:p>
        </w:tc>
        <w:tc>
          <w:tcPr>
            <w:tcW w:w="1134" w:type="dxa"/>
            <w:vMerge w:val="restart"/>
            <w:tcBorders>
              <w:top w:val="nil"/>
              <w:left w:val="nil"/>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形式评审标准</w:t>
            </w:r>
          </w:p>
        </w:tc>
        <w:tc>
          <w:tcPr>
            <w:tcW w:w="2835" w:type="dxa"/>
            <w:tcBorders>
              <w:left w:val="nil"/>
            </w:tcBorders>
            <w:vAlign w:val="center"/>
          </w:tcPr>
          <w:p>
            <w:pPr>
              <w:spacing w:line="360" w:lineRule="auto"/>
              <w:ind w:firstLine="12" w:firstLineChars="5"/>
              <w:rPr>
                <w:rFonts w:ascii="仿宋" w:hAnsi="仿宋" w:eastAsia="仿宋" w:cs="仿宋"/>
                <w:sz w:val="24"/>
                <w:szCs w:val="24"/>
              </w:rPr>
            </w:pPr>
            <w:r>
              <w:rPr>
                <w:rFonts w:hint="eastAsia" w:ascii="仿宋" w:hAnsi="仿宋" w:eastAsia="仿宋" w:cs="仿宋"/>
                <w:sz w:val="24"/>
                <w:szCs w:val="24"/>
              </w:rPr>
              <w:t>磋商供应商名称</w:t>
            </w:r>
          </w:p>
        </w:tc>
        <w:tc>
          <w:tcPr>
            <w:tcW w:w="5388" w:type="dxa"/>
            <w:tcBorders>
              <w:left w:val="nil"/>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磋商供应商名称与营业执照；不一致的，提供有效证明材料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16" w:type="dxa"/>
            <w:vMerge w:val="continue"/>
            <w:tcBorders>
              <w:top w:val="nil"/>
            </w:tcBorders>
            <w:vAlign w:val="center"/>
          </w:tcPr>
          <w:p>
            <w:pPr>
              <w:widowControl/>
              <w:spacing w:line="360" w:lineRule="auto"/>
              <w:jc w:val="left"/>
              <w:rPr>
                <w:rFonts w:ascii="仿宋" w:hAnsi="仿宋" w:eastAsia="仿宋" w:cs="仿宋"/>
                <w:sz w:val="24"/>
                <w:szCs w:val="24"/>
              </w:rPr>
            </w:pPr>
          </w:p>
        </w:tc>
        <w:tc>
          <w:tcPr>
            <w:tcW w:w="1134" w:type="dxa"/>
            <w:vMerge w:val="continue"/>
            <w:tcBorders>
              <w:top w:val="nil"/>
              <w:left w:val="nil"/>
            </w:tcBorders>
            <w:vAlign w:val="center"/>
          </w:tcPr>
          <w:p>
            <w:pPr>
              <w:widowControl/>
              <w:spacing w:line="360" w:lineRule="auto"/>
              <w:jc w:val="left"/>
              <w:rPr>
                <w:rFonts w:ascii="仿宋" w:hAnsi="仿宋" w:eastAsia="仿宋" w:cs="仿宋"/>
                <w:sz w:val="24"/>
                <w:szCs w:val="24"/>
              </w:rPr>
            </w:pPr>
          </w:p>
        </w:tc>
        <w:tc>
          <w:tcPr>
            <w:tcW w:w="2835" w:type="dxa"/>
            <w:tcBorders>
              <w:left w:val="nil"/>
            </w:tcBorders>
            <w:vAlign w:val="center"/>
          </w:tcPr>
          <w:p>
            <w:pPr>
              <w:spacing w:line="360" w:lineRule="auto"/>
              <w:ind w:firstLine="12" w:firstLineChars="5"/>
              <w:rPr>
                <w:rFonts w:ascii="仿宋" w:hAnsi="仿宋" w:eastAsia="仿宋" w:cs="仿宋"/>
                <w:sz w:val="24"/>
                <w:szCs w:val="24"/>
              </w:rPr>
            </w:pPr>
            <w:r>
              <w:rPr>
                <w:rFonts w:hint="eastAsia" w:ascii="仿宋" w:hAnsi="仿宋" w:eastAsia="仿宋" w:cs="仿宋"/>
                <w:sz w:val="24"/>
                <w:szCs w:val="24"/>
              </w:rPr>
              <w:t>磋商文件签字盖章</w:t>
            </w:r>
          </w:p>
        </w:tc>
        <w:tc>
          <w:tcPr>
            <w:tcW w:w="5388" w:type="dxa"/>
            <w:tcBorders>
              <w:left w:val="nil"/>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加盖磋商供应商公章和企业法定代表人（或企业法定代表人委托代理人）印章（或签字）。委托代理人有合法、有效的委托书（原件）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16" w:type="dxa"/>
            <w:vMerge w:val="continue"/>
            <w:tcBorders>
              <w:top w:val="nil"/>
            </w:tcBorders>
            <w:vAlign w:val="center"/>
          </w:tcPr>
          <w:p>
            <w:pPr>
              <w:widowControl/>
              <w:spacing w:line="360" w:lineRule="auto"/>
              <w:jc w:val="left"/>
              <w:rPr>
                <w:rFonts w:ascii="仿宋" w:hAnsi="仿宋" w:eastAsia="仿宋" w:cs="仿宋"/>
                <w:sz w:val="24"/>
                <w:szCs w:val="24"/>
              </w:rPr>
            </w:pPr>
          </w:p>
        </w:tc>
        <w:tc>
          <w:tcPr>
            <w:tcW w:w="1134" w:type="dxa"/>
            <w:vMerge w:val="continue"/>
            <w:tcBorders>
              <w:top w:val="nil"/>
              <w:left w:val="nil"/>
            </w:tcBorders>
            <w:vAlign w:val="center"/>
          </w:tcPr>
          <w:p>
            <w:pPr>
              <w:widowControl/>
              <w:spacing w:line="360" w:lineRule="auto"/>
              <w:jc w:val="left"/>
              <w:rPr>
                <w:rFonts w:ascii="仿宋" w:hAnsi="仿宋" w:eastAsia="仿宋" w:cs="仿宋"/>
                <w:sz w:val="24"/>
                <w:szCs w:val="24"/>
              </w:rPr>
            </w:pPr>
          </w:p>
        </w:tc>
        <w:tc>
          <w:tcPr>
            <w:tcW w:w="2835" w:type="dxa"/>
            <w:tcBorders>
              <w:left w:val="nil"/>
            </w:tcBorders>
            <w:vAlign w:val="center"/>
          </w:tcPr>
          <w:p>
            <w:pPr>
              <w:widowControl/>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资格审查文件格式</w:t>
            </w:r>
          </w:p>
        </w:tc>
        <w:tc>
          <w:tcPr>
            <w:tcW w:w="5388" w:type="dxa"/>
            <w:tcBorders>
              <w:left w:val="nil"/>
            </w:tcBorders>
            <w:vAlign w:val="center"/>
          </w:tcPr>
          <w:p>
            <w:pPr>
              <w:widowControl/>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符合磋商文件要求并附有所有相应表格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6" w:type="dxa"/>
            <w:vMerge w:val="restart"/>
            <w:tcBorders>
              <w:top w:val="nil"/>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2.1.2</w:t>
            </w:r>
          </w:p>
        </w:tc>
        <w:tc>
          <w:tcPr>
            <w:tcW w:w="1134" w:type="dxa"/>
            <w:vMerge w:val="restart"/>
            <w:tcBorders>
              <w:top w:val="nil"/>
              <w:left w:val="nil"/>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资格评审标准</w:t>
            </w:r>
          </w:p>
        </w:tc>
        <w:tc>
          <w:tcPr>
            <w:tcW w:w="2835" w:type="dxa"/>
            <w:tcBorders>
              <w:left w:val="nil"/>
            </w:tcBorders>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法定代表人身份证明书、授权委托书</w:t>
            </w:r>
          </w:p>
        </w:tc>
        <w:tc>
          <w:tcPr>
            <w:tcW w:w="5388" w:type="dxa"/>
            <w:tcBorders>
              <w:left w:val="nil"/>
            </w:tcBorders>
          </w:tcPr>
          <w:p>
            <w:pPr>
              <w:widowControl/>
              <w:shd w:val="clear" w:color="auto" w:fill="FFFFFF"/>
              <w:spacing w:line="360" w:lineRule="auto"/>
              <w:rPr>
                <w:rFonts w:ascii="仿宋" w:hAnsi="仿宋" w:eastAsia="仿宋" w:cs="仿宋"/>
                <w:sz w:val="24"/>
                <w:szCs w:val="24"/>
              </w:rPr>
            </w:pPr>
            <w:r>
              <w:rPr>
                <w:rFonts w:hint="eastAsia" w:ascii="仿宋" w:hAnsi="仿宋" w:eastAsia="仿宋" w:cs="仿宋"/>
                <w:kern w:val="0"/>
                <w:sz w:val="24"/>
                <w:szCs w:val="24"/>
              </w:rPr>
              <w:t>法定代表人参加投标的，必须提供法人身份证明原件及本人身份证原件；非法定代表人参加的，必须提供法定代表人签名或盖章的授权委托书原件及被委托授权人身份证原件；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6" w:type="dxa"/>
            <w:vMerge w:val="continue"/>
            <w:vAlign w:val="center"/>
          </w:tcPr>
          <w:p>
            <w:pPr>
              <w:spacing w:line="360" w:lineRule="auto"/>
              <w:jc w:val="center"/>
              <w:rPr>
                <w:rFonts w:ascii="仿宋" w:hAnsi="仿宋" w:eastAsia="仿宋" w:cs="仿宋"/>
                <w:sz w:val="24"/>
                <w:szCs w:val="24"/>
              </w:rPr>
            </w:pPr>
          </w:p>
        </w:tc>
        <w:tc>
          <w:tcPr>
            <w:tcW w:w="1134" w:type="dxa"/>
            <w:vMerge w:val="continue"/>
            <w:tcBorders>
              <w:left w:val="nil"/>
            </w:tcBorders>
            <w:vAlign w:val="center"/>
          </w:tcPr>
          <w:p>
            <w:pPr>
              <w:spacing w:line="360" w:lineRule="auto"/>
              <w:jc w:val="center"/>
              <w:rPr>
                <w:rFonts w:ascii="仿宋" w:hAnsi="仿宋" w:eastAsia="仿宋" w:cs="仿宋"/>
                <w:sz w:val="24"/>
                <w:szCs w:val="24"/>
              </w:rPr>
            </w:pPr>
          </w:p>
        </w:tc>
        <w:tc>
          <w:tcPr>
            <w:tcW w:w="2835" w:type="dxa"/>
            <w:tcBorders>
              <w:left w:val="nil"/>
            </w:tcBorders>
            <w:vAlign w:val="center"/>
          </w:tcPr>
          <w:p>
            <w:pPr>
              <w:jc w:val="left"/>
              <w:rPr>
                <w:rFonts w:ascii="仿宋" w:hAnsi="仿宋" w:eastAsia="仿宋" w:cs="仿宋"/>
                <w:sz w:val="24"/>
                <w:szCs w:val="24"/>
              </w:rPr>
            </w:pPr>
            <w:r>
              <w:rPr>
                <w:rFonts w:hint="eastAsia" w:ascii="仿宋" w:hAnsi="仿宋" w:eastAsia="仿宋" w:cs="仿宋"/>
                <w:sz w:val="24"/>
                <w:szCs w:val="24"/>
              </w:rPr>
              <w:t>营业执照</w:t>
            </w:r>
          </w:p>
        </w:tc>
        <w:tc>
          <w:tcPr>
            <w:tcW w:w="5388" w:type="dxa"/>
            <w:tcBorders>
              <w:left w:val="nil"/>
            </w:tcBorders>
            <w:vAlign w:val="center"/>
          </w:tcPr>
          <w:p>
            <w:pPr>
              <w:snapToGrid w:val="0"/>
              <w:spacing w:line="440" w:lineRule="exact"/>
              <w:rPr>
                <w:rFonts w:ascii="仿宋" w:hAnsi="仿宋" w:eastAsia="仿宋" w:cs="仿宋"/>
                <w:sz w:val="24"/>
                <w:szCs w:val="24"/>
              </w:rPr>
            </w:pPr>
            <w:r>
              <w:rPr>
                <w:rFonts w:hint="eastAsia" w:ascii="仿宋" w:hAnsi="仿宋" w:eastAsia="仿宋" w:cs="仿宋"/>
                <w:kern w:val="0"/>
                <w:sz w:val="24"/>
                <w:szCs w:val="24"/>
              </w:rPr>
              <w:t>磋商供应商有效的企业营业执照（副本）</w:t>
            </w:r>
            <w:r>
              <w:rPr>
                <w:rFonts w:hint="eastAsia" w:ascii="仿宋" w:hAnsi="仿宋" w:eastAsia="仿宋" w:cs="仿宋"/>
                <w:sz w:val="24"/>
                <w:szCs w:val="24"/>
              </w:rPr>
              <w:t xml:space="preserve">营业执照范围需包含本项目招标内容的经营范围复印件及原件；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widowControl/>
              <w:spacing w:line="360" w:lineRule="auto"/>
              <w:jc w:val="left"/>
              <w:rPr>
                <w:rFonts w:ascii="仿宋" w:hAnsi="仿宋" w:eastAsia="仿宋" w:cs="仿宋"/>
                <w:sz w:val="24"/>
                <w:szCs w:val="24"/>
              </w:rPr>
            </w:pPr>
          </w:p>
        </w:tc>
        <w:tc>
          <w:tcPr>
            <w:tcW w:w="1134" w:type="dxa"/>
            <w:vMerge w:val="continue"/>
            <w:tcBorders>
              <w:left w:val="nil"/>
            </w:tcBorders>
            <w:vAlign w:val="center"/>
          </w:tcPr>
          <w:p>
            <w:pPr>
              <w:widowControl/>
              <w:spacing w:line="360" w:lineRule="auto"/>
              <w:jc w:val="left"/>
              <w:rPr>
                <w:rFonts w:ascii="仿宋" w:hAnsi="仿宋" w:eastAsia="仿宋" w:cs="仿宋"/>
                <w:sz w:val="24"/>
                <w:szCs w:val="24"/>
              </w:rPr>
            </w:pPr>
          </w:p>
        </w:tc>
        <w:tc>
          <w:tcPr>
            <w:tcW w:w="2835" w:type="dxa"/>
            <w:tcBorders>
              <w:left w:val="nil"/>
            </w:tcBorders>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供应商响应文件函</w:t>
            </w:r>
          </w:p>
        </w:tc>
        <w:tc>
          <w:tcPr>
            <w:tcW w:w="5388" w:type="dxa"/>
            <w:tcBorders>
              <w:left w:val="nil"/>
            </w:tcBorders>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供应商响应文件函（按磋商文件第七章后附格式）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widowControl/>
              <w:spacing w:line="360" w:lineRule="auto"/>
              <w:jc w:val="left"/>
              <w:rPr>
                <w:rFonts w:ascii="仿宋" w:hAnsi="仿宋" w:eastAsia="仿宋" w:cs="仿宋"/>
                <w:sz w:val="24"/>
                <w:szCs w:val="24"/>
              </w:rPr>
            </w:pPr>
          </w:p>
        </w:tc>
        <w:tc>
          <w:tcPr>
            <w:tcW w:w="1134" w:type="dxa"/>
            <w:vMerge w:val="continue"/>
            <w:tcBorders>
              <w:left w:val="nil"/>
            </w:tcBorders>
            <w:vAlign w:val="center"/>
          </w:tcPr>
          <w:p>
            <w:pPr>
              <w:widowControl/>
              <w:spacing w:line="360" w:lineRule="auto"/>
              <w:jc w:val="left"/>
              <w:rPr>
                <w:rFonts w:ascii="仿宋" w:hAnsi="仿宋" w:eastAsia="仿宋" w:cs="仿宋"/>
                <w:sz w:val="24"/>
                <w:szCs w:val="24"/>
              </w:rPr>
            </w:pPr>
          </w:p>
        </w:tc>
        <w:tc>
          <w:tcPr>
            <w:tcW w:w="2835" w:type="dxa"/>
            <w:tcBorders>
              <w:left w:val="nil"/>
            </w:tcBorders>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具有良好的商业信誉和健全的财务会计制度</w:t>
            </w:r>
          </w:p>
        </w:tc>
        <w:tc>
          <w:tcPr>
            <w:tcW w:w="5388" w:type="dxa"/>
            <w:tcBorders>
              <w:left w:val="nil"/>
            </w:tcBorders>
          </w:tcPr>
          <w:p>
            <w:pPr>
              <w:snapToGrid w:val="0"/>
              <w:spacing w:line="320" w:lineRule="exact"/>
              <w:rPr>
                <w:rFonts w:ascii="仿宋" w:hAnsi="仿宋" w:eastAsia="仿宋" w:cs="仿宋"/>
                <w:sz w:val="24"/>
                <w:szCs w:val="24"/>
              </w:rPr>
            </w:pPr>
            <w:r>
              <w:rPr>
                <w:rFonts w:hint="eastAsia" w:ascii="仿宋" w:hAnsi="仿宋" w:eastAsia="仿宋" w:cs="仿宋"/>
                <w:sz w:val="24"/>
                <w:szCs w:val="24"/>
              </w:rPr>
              <w:t>具有良好的商业信誉和健全的财务会计制度【提供上一年度的财务状况报告（成立不满一年不需提供）】说明：上一年度的财务状况报告可提供上一年度的资产负债表、利润表等。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widowControl/>
              <w:spacing w:line="360" w:lineRule="auto"/>
              <w:jc w:val="left"/>
              <w:rPr>
                <w:rFonts w:ascii="仿宋" w:hAnsi="仿宋" w:eastAsia="仿宋" w:cs="仿宋"/>
                <w:sz w:val="24"/>
                <w:szCs w:val="24"/>
              </w:rPr>
            </w:pPr>
          </w:p>
        </w:tc>
        <w:tc>
          <w:tcPr>
            <w:tcW w:w="1134" w:type="dxa"/>
            <w:vMerge w:val="continue"/>
            <w:tcBorders>
              <w:left w:val="nil"/>
            </w:tcBorders>
            <w:vAlign w:val="center"/>
          </w:tcPr>
          <w:p>
            <w:pPr>
              <w:widowControl/>
              <w:spacing w:line="360" w:lineRule="auto"/>
              <w:jc w:val="left"/>
              <w:rPr>
                <w:rFonts w:ascii="仿宋" w:hAnsi="仿宋" w:eastAsia="仿宋" w:cs="仿宋"/>
                <w:sz w:val="24"/>
                <w:szCs w:val="24"/>
              </w:rPr>
            </w:pPr>
          </w:p>
        </w:tc>
        <w:tc>
          <w:tcPr>
            <w:tcW w:w="2835" w:type="dxa"/>
            <w:tcBorders>
              <w:left w:val="nil"/>
            </w:tcBorders>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具有履行合同所必需的设备和专业技术能力</w:t>
            </w:r>
          </w:p>
        </w:tc>
        <w:tc>
          <w:tcPr>
            <w:tcW w:w="5388" w:type="dxa"/>
            <w:tcBorders>
              <w:left w:val="nil"/>
            </w:tcBorders>
          </w:tcPr>
          <w:p>
            <w:pPr>
              <w:snapToGrid w:val="0"/>
              <w:spacing w:line="320" w:lineRule="exact"/>
              <w:rPr>
                <w:rFonts w:ascii="仿宋" w:hAnsi="仿宋" w:eastAsia="仿宋" w:cs="仿宋"/>
                <w:sz w:val="24"/>
                <w:szCs w:val="24"/>
              </w:rPr>
            </w:pPr>
            <w:r>
              <w:rPr>
                <w:rFonts w:hint="eastAsia" w:ascii="仿宋" w:hAnsi="仿宋" w:eastAsia="仿宋" w:cs="仿宋"/>
                <w:sz w:val="24"/>
                <w:szCs w:val="24"/>
              </w:rPr>
              <w:t>具有履行合同所必需的设备和专业技术能力（提供承诺函，按第七章后附格式）；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widowControl/>
              <w:spacing w:line="360" w:lineRule="auto"/>
              <w:jc w:val="left"/>
              <w:rPr>
                <w:rFonts w:ascii="仿宋" w:hAnsi="仿宋" w:eastAsia="仿宋" w:cs="仿宋"/>
                <w:sz w:val="24"/>
                <w:szCs w:val="24"/>
              </w:rPr>
            </w:pPr>
          </w:p>
        </w:tc>
        <w:tc>
          <w:tcPr>
            <w:tcW w:w="1134" w:type="dxa"/>
            <w:vMerge w:val="continue"/>
            <w:tcBorders>
              <w:left w:val="nil"/>
            </w:tcBorders>
            <w:vAlign w:val="center"/>
          </w:tcPr>
          <w:p>
            <w:pPr>
              <w:widowControl/>
              <w:spacing w:line="360" w:lineRule="auto"/>
              <w:jc w:val="left"/>
              <w:rPr>
                <w:rFonts w:ascii="仿宋" w:hAnsi="仿宋" w:eastAsia="仿宋" w:cs="仿宋"/>
                <w:sz w:val="24"/>
                <w:szCs w:val="24"/>
              </w:rPr>
            </w:pPr>
          </w:p>
        </w:tc>
        <w:tc>
          <w:tcPr>
            <w:tcW w:w="2835" w:type="dxa"/>
            <w:tcBorders>
              <w:left w:val="nil"/>
            </w:tcBorders>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有依法缴纳税收和社会保障资金的良好记录</w:t>
            </w:r>
          </w:p>
        </w:tc>
        <w:tc>
          <w:tcPr>
            <w:tcW w:w="5388" w:type="dxa"/>
            <w:tcBorders>
              <w:left w:val="nil"/>
            </w:tcBorders>
          </w:tcPr>
          <w:p>
            <w:pPr>
              <w:snapToGrid w:val="0"/>
              <w:spacing w:line="320" w:lineRule="exact"/>
              <w:rPr>
                <w:rFonts w:ascii="仿宋" w:hAnsi="仿宋" w:eastAsia="仿宋" w:cs="仿宋"/>
                <w:sz w:val="24"/>
                <w:szCs w:val="24"/>
              </w:rPr>
            </w:pPr>
            <w:r>
              <w:rPr>
                <w:rFonts w:hint="eastAsia" w:ascii="仿宋" w:hAnsi="仿宋" w:eastAsia="仿宋" w:cs="仿宋"/>
                <w:sz w:val="24"/>
                <w:szCs w:val="24"/>
              </w:rPr>
              <w:t>有依法缴纳税收和社会保障资金的良好记录（提供自本公告发布日前6个月内任意1个月的依法缴纳税收和社会保障资金的相关材料）；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Merge w:val="continue"/>
            <w:vAlign w:val="center"/>
          </w:tcPr>
          <w:p>
            <w:pPr>
              <w:widowControl/>
              <w:spacing w:line="360" w:lineRule="auto"/>
              <w:jc w:val="left"/>
              <w:rPr>
                <w:rFonts w:ascii="仿宋" w:hAnsi="仿宋" w:eastAsia="仿宋" w:cs="仿宋"/>
                <w:sz w:val="24"/>
                <w:szCs w:val="24"/>
              </w:rPr>
            </w:pPr>
          </w:p>
        </w:tc>
        <w:tc>
          <w:tcPr>
            <w:tcW w:w="1134" w:type="dxa"/>
            <w:vMerge w:val="continue"/>
            <w:tcBorders>
              <w:left w:val="nil"/>
            </w:tcBorders>
            <w:vAlign w:val="center"/>
          </w:tcPr>
          <w:p>
            <w:pPr>
              <w:widowControl/>
              <w:spacing w:line="360" w:lineRule="auto"/>
              <w:jc w:val="left"/>
              <w:rPr>
                <w:rFonts w:ascii="仿宋" w:hAnsi="仿宋" w:eastAsia="仿宋" w:cs="仿宋"/>
                <w:sz w:val="24"/>
                <w:szCs w:val="24"/>
              </w:rPr>
            </w:pPr>
          </w:p>
        </w:tc>
        <w:tc>
          <w:tcPr>
            <w:tcW w:w="2835" w:type="dxa"/>
            <w:tcBorders>
              <w:left w:val="nil"/>
            </w:tcBorders>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3年内在经营活动中没有重大违法记录</w:t>
            </w:r>
          </w:p>
        </w:tc>
        <w:tc>
          <w:tcPr>
            <w:tcW w:w="5388" w:type="dxa"/>
            <w:tcBorders>
              <w:left w:val="nil"/>
            </w:tcBorders>
          </w:tcPr>
          <w:p>
            <w:pPr>
              <w:snapToGrid w:val="0"/>
              <w:spacing w:line="320" w:lineRule="exact"/>
              <w:rPr>
                <w:rFonts w:ascii="仿宋" w:hAnsi="仿宋" w:eastAsia="仿宋" w:cs="仿宋"/>
                <w:sz w:val="24"/>
                <w:szCs w:val="24"/>
              </w:rPr>
            </w:pPr>
            <w:r>
              <w:rPr>
                <w:rFonts w:hint="eastAsia" w:ascii="仿宋" w:hAnsi="仿宋" w:eastAsia="仿宋" w:cs="仿宋"/>
                <w:sz w:val="24"/>
                <w:szCs w:val="24"/>
              </w:rPr>
              <w:t>提供参加本项目政府采购活动前3年内在经营活动中没有重大违法记录的书面声明（按第七章后附格式）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6" w:type="dxa"/>
            <w:vMerge w:val="continue"/>
            <w:vAlign w:val="center"/>
          </w:tcPr>
          <w:p>
            <w:pPr>
              <w:widowControl/>
              <w:spacing w:line="360" w:lineRule="auto"/>
              <w:jc w:val="left"/>
              <w:rPr>
                <w:rFonts w:ascii="仿宋" w:hAnsi="仿宋" w:eastAsia="仿宋" w:cs="仿宋"/>
                <w:sz w:val="24"/>
                <w:szCs w:val="24"/>
              </w:rPr>
            </w:pPr>
          </w:p>
        </w:tc>
        <w:tc>
          <w:tcPr>
            <w:tcW w:w="1134" w:type="dxa"/>
            <w:vMerge w:val="continue"/>
            <w:tcBorders>
              <w:left w:val="nil"/>
            </w:tcBorders>
            <w:vAlign w:val="center"/>
          </w:tcPr>
          <w:p>
            <w:pPr>
              <w:widowControl/>
              <w:spacing w:line="360" w:lineRule="auto"/>
              <w:jc w:val="left"/>
              <w:rPr>
                <w:rFonts w:ascii="仿宋" w:hAnsi="仿宋" w:eastAsia="仿宋" w:cs="仿宋"/>
                <w:sz w:val="24"/>
                <w:szCs w:val="24"/>
              </w:rPr>
            </w:pPr>
          </w:p>
        </w:tc>
        <w:tc>
          <w:tcPr>
            <w:tcW w:w="2835" w:type="dxa"/>
            <w:tcBorders>
              <w:left w:val="nil"/>
            </w:tcBorders>
            <w:vAlign w:val="center"/>
          </w:tcPr>
          <w:p>
            <w:pPr>
              <w:spacing w:line="360" w:lineRule="auto"/>
              <w:jc w:val="left"/>
              <w:rPr>
                <w:rFonts w:ascii="仿宋" w:hAnsi="仿宋" w:eastAsia="仿宋" w:cs="仿宋"/>
                <w:sz w:val="24"/>
                <w:szCs w:val="24"/>
              </w:rPr>
            </w:pPr>
            <w:r>
              <w:rPr>
                <w:rFonts w:hint="eastAsia" w:ascii="仿宋" w:hAnsi="仿宋" w:eastAsia="仿宋" w:cs="仿宋"/>
                <w:sz w:val="24"/>
                <w:szCs w:val="24"/>
              </w:rPr>
              <w:t>磋商供应商未列入失信被执行人或重大税收违法案件当事人名单或政府采购严重失信行为记录名单的证明材料</w:t>
            </w:r>
          </w:p>
        </w:tc>
        <w:tc>
          <w:tcPr>
            <w:tcW w:w="5388" w:type="dxa"/>
            <w:tcBorders>
              <w:left w:val="nil"/>
            </w:tcBorders>
            <w:vAlign w:val="center"/>
          </w:tcPr>
          <w:p>
            <w:pPr>
              <w:pStyle w:val="8"/>
              <w:spacing w:line="320" w:lineRule="exact"/>
              <w:rPr>
                <w:rFonts w:ascii="仿宋" w:hAnsi="仿宋" w:eastAsia="仿宋" w:cs="仿宋"/>
                <w:sz w:val="24"/>
                <w:szCs w:val="24"/>
              </w:rPr>
            </w:pPr>
            <w:r>
              <w:rPr>
                <w:rFonts w:hint="eastAsia" w:ascii="仿宋" w:hAnsi="仿宋" w:eastAsia="仿宋" w:cs="宋体"/>
                <w:kern w:val="0"/>
                <w:sz w:val="24"/>
                <w:szCs w:val="24"/>
              </w:rPr>
              <w:t>响应供应商未被“信用中国”网站（www.creditchina.gov.cn）、中国政府采购网（www.ccgp.gov.cn）列入失信被执行人、重大税收违法案件当事人名单、政府采购严重失信行为记录名单；为确保政府采购守法供应商公平参加政府采购活动，采购代理机构将在开标开始后一个小时内，通过信用中国网站和中国政府采购网对供应商信用信息进行查询查证，并将查询记录截屏打印保存在采购档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6" w:type="dxa"/>
            <w:vAlign w:val="center"/>
          </w:tcPr>
          <w:p>
            <w:pPr>
              <w:widowControl/>
              <w:spacing w:line="360" w:lineRule="auto"/>
              <w:jc w:val="left"/>
              <w:rPr>
                <w:rFonts w:ascii="仿宋" w:hAnsi="仿宋" w:eastAsia="仿宋" w:cs="仿宋"/>
                <w:sz w:val="24"/>
                <w:szCs w:val="24"/>
              </w:rPr>
            </w:pPr>
          </w:p>
        </w:tc>
        <w:tc>
          <w:tcPr>
            <w:tcW w:w="1134" w:type="dxa"/>
            <w:vMerge w:val="continue"/>
            <w:tcBorders>
              <w:left w:val="nil"/>
            </w:tcBorders>
            <w:vAlign w:val="center"/>
          </w:tcPr>
          <w:p>
            <w:pPr>
              <w:widowControl/>
              <w:spacing w:line="360" w:lineRule="auto"/>
              <w:jc w:val="left"/>
              <w:rPr>
                <w:rFonts w:ascii="仿宋" w:hAnsi="仿宋" w:eastAsia="仿宋" w:cs="仿宋"/>
                <w:sz w:val="24"/>
                <w:szCs w:val="24"/>
              </w:rPr>
            </w:pPr>
          </w:p>
        </w:tc>
        <w:tc>
          <w:tcPr>
            <w:tcW w:w="2835" w:type="dxa"/>
            <w:tcBorders>
              <w:left w:val="nil"/>
            </w:tcBorders>
            <w:vAlign w:val="center"/>
          </w:tcPr>
          <w:p>
            <w:pPr>
              <w:jc w:val="left"/>
              <w:rPr>
                <w:rFonts w:ascii="仿宋" w:hAnsi="仿宋" w:eastAsia="仿宋" w:cs="仿宋"/>
                <w:sz w:val="24"/>
                <w:szCs w:val="24"/>
              </w:rPr>
            </w:pPr>
            <w:r>
              <w:rPr>
                <w:rFonts w:hint="eastAsia" w:ascii="仿宋" w:hAnsi="仿宋" w:eastAsia="仿宋" w:cs="仿宋"/>
                <w:sz w:val="24"/>
                <w:szCs w:val="24"/>
              </w:rPr>
              <w:t>具有有效的食品经营许可证或食品生产许可证</w:t>
            </w:r>
          </w:p>
        </w:tc>
        <w:tc>
          <w:tcPr>
            <w:tcW w:w="5388" w:type="dxa"/>
            <w:tcBorders>
              <w:left w:val="nil"/>
            </w:tcBorders>
            <w:vAlign w:val="center"/>
          </w:tcPr>
          <w:p>
            <w:pPr>
              <w:spacing w:line="360" w:lineRule="auto"/>
              <w:rPr>
                <w:rFonts w:ascii="仿宋" w:hAnsi="仿宋" w:eastAsia="仿宋" w:cs="仿宋"/>
                <w:sz w:val="24"/>
                <w:szCs w:val="24"/>
              </w:rPr>
            </w:pPr>
            <w:r>
              <w:rPr>
                <w:rFonts w:hint="eastAsia" w:ascii="仿宋" w:hAnsi="仿宋" w:eastAsia="仿宋" w:cs="仿宋"/>
                <w:sz w:val="24"/>
                <w:szCs w:val="24"/>
              </w:rPr>
              <w:t>响应供应商必须具有有效的食品经营许可证或食品生产许可证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0173" w:type="dxa"/>
            <w:gridSpan w:val="4"/>
            <w:vAlign w:val="center"/>
          </w:tcPr>
          <w:p>
            <w:pPr>
              <w:spacing w:line="280" w:lineRule="exact"/>
              <w:rPr>
                <w:rFonts w:ascii="仿宋" w:hAnsi="仿宋" w:eastAsia="仿宋" w:cs="仿宋"/>
                <w:sz w:val="24"/>
                <w:szCs w:val="24"/>
              </w:rPr>
            </w:pPr>
            <w:bookmarkStart w:id="118" w:name="_Hlk14941930"/>
            <w:r>
              <w:rPr>
                <w:rFonts w:hint="eastAsia" w:ascii="仿宋" w:hAnsi="仿宋" w:eastAsia="仿宋" w:cs="仿宋"/>
                <w:sz w:val="24"/>
                <w:szCs w:val="24"/>
              </w:rPr>
              <w:t>上述条款号2.1.2资格评审标准的纸质递交资料需提供复印件并加盖单位公章，同时提供原件查验；以上资格评审标准评审标等相关内容未携带原件或因携带原件不全的，由此引起的后果由供应商自负。</w:t>
            </w:r>
          </w:p>
          <w:p>
            <w:pPr>
              <w:spacing w:line="360" w:lineRule="auto"/>
              <w:rPr>
                <w:rFonts w:ascii="仿宋" w:hAnsi="仿宋" w:eastAsia="仿宋" w:cs="仿宋"/>
                <w:sz w:val="24"/>
                <w:szCs w:val="24"/>
              </w:rPr>
            </w:pPr>
            <w:r>
              <w:rPr>
                <w:rFonts w:hint="eastAsia" w:ascii="仿宋" w:hAnsi="仿宋" w:eastAsia="仿宋" w:cs="仿宋"/>
                <w:sz w:val="24"/>
                <w:szCs w:val="24"/>
              </w:rPr>
              <w:t>注：通过形式评审和资格审查的响应供应商可进入以下评审(资格审查不合格的响应供应商不得进入本项目技术标和报价标的综合评审阶段)。</w:t>
            </w:r>
            <w:bookmarkEnd w:id="118"/>
          </w:p>
        </w:tc>
      </w:tr>
      <w:bookmarkEnd w:id="117"/>
    </w:tbl>
    <w:p>
      <w:pPr>
        <w:pStyle w:val="41"/>
        <w:ind w:firstLine="236" w:firstLineChars="98"/>
        <w:rPr>
          <w:rFonts w:ascii="仿宋" w:hAnsi="仿宋" w:eastAsia="仿宋" w:cs="黑体"/>
          <w:b/>
          <w:bCs/>
          <w:color w:val="auto"/>
        </w:rPr>
      </w:pPr>
    </w:p>
    <w:p>
      <w:pPr>
        <w:pStyle w:val="41"/>
        <w:ind w:firstLine="236" w:firstLineChars="98"/>
        <w:rPr>
          <w:rFonts w:ascii="仿宋" w:hAnsi="仿宋" w:eastAsia="仿宋" w:cs="黑体"/>
          <w:b/>
          <w:bCs/>
          <w:color w:val="auto"/>
        </w:rPr>
      </w:pPr>
      <w:r>
        <w:rPr>
          <w:rFonts w:hint="eastAsia" w:ascii="仿宋" w:hAnsi="仿宋" w:eastAsia="仿宋" w:cs="黑体"/>
          <w:b/>
          <w:bCs/>
          <w:color w:val="auto"/>
        </w:rPr>
        <w:t>【特别提醒】未携带要求的原件或因携带原件不齐全而引起的后果，由响应磋商的供应商自负。</w:t>
      </w:r>
    </w:p>
    <w:p>
      <w:pPr>
        <w:pStyle w:val="41"/>
        <w:spacing w:line="360" w:lineRule="auto"/>
        <w:ind w:firstLine="226" w:firstLineChars="98"/>
        <w:rPr>
          <w:rFonts w:ascii="仿宋" w:hAnsi="仿宋" w:eastAsia="仿宋" w:cs="Times New Roman"/>
          <w:b/>
          <w:color w:val="auto"/>
          <w:kern w:val="2"/>
          <w:sz w:val="23"/>
          <w:szCs w:val="23"/>
        </w:rPr>
      </w:pPr>
      <w:r>
        <w:rPr>
          <w:rFonts w:hint="eastAsia" w:ascii="仿宋" w:hAnsi="仿宋" w:eastAsia="仿宋" w:cs="Times New Roman"/>
          <w:b/>
          <w:color w:val="auto"/>
          <w:kern w:val="2"/>
          <w:sz w:val="23"/>
          <w:szCs w:val="23"/>
        </w:rPr>
        <w:t>说明：所有资料所需原件备查均需带至开标现场备查。</w:t>
      </w:r>
    </w:p>
    <w:p>
      <w:pPr>
        <w:pStyle w:val="41"/>
        <w:ind w:firstLine="235" w:firstLineChars="98"/>
        <w:rPr>
          <w:rFonts w:ascii="仿宋" w:hAnsi="仿宋" w:eastAsia="仿宋" w:cs="Arial"/>
          <w:color w:val="auto"/>
        </w:rPr>
      </w:pPr>
    </w:p>
    <w:p>
      <w:pPr>
        <w:spacing w:line="360" w:lineRule="auto"/>
        <w:jc w:val="center"/>
        <w:rPr>
          <w:rFonts w:ascii="仿宋" w:hAnsi="仿宋" w:eastAsia="仿宋"/>
          <w:b/>
          <w:sz w:val="32"/>
          <w:szCs w:val="32"/>
        </w:rPr>
      </w:pPr>
      <w:r>
        <w:rPr>
          <w:rFonts w:ascii="仿宋" w:hAnsi="仿宋" w:eastAsia="仿宋"/>
          <w:sz w:val="24"/>
          <w:szCs w:val="24"/>
        </w:rPr>
        <w:br w:type="page"/>
      </w:r>
      <w:r>
        <w:rPr>
          <w:rFonts w:ascii="仿宋" w:hAnsi="仿宋" w:eastAsia="仿宋"/>
          <w:b/>
          <w:bCs/>
          <w:sz w:val="32"/>
          <w:szCs w:val="32"/>
        </w:rPr>
        <w:t>第六章磋商办法（综合评分法）</w:t>
      </w:r>
    </w:p>
    <w:p>
      <w:pPr>
        <w:spacing w:line="360" w:lineRule="auto"/>
        <w:rPr>
          <w:rFonts w:ascii="仿宋" w:hAnsi="仿宋" w:eastAsia="仿宋"/>
          <w:b/>
          <w:sz w:val="23"/>
          <w:szCs w:val="23"/>
        </w:rPr>
      </w:pPr>
      <w:bookmarkStart w:id="119" w:name="_Toc504664807"/>
      <w:bookmarkEnd w:id="119"/>
      <w:bookmarkStart w:id="120" w:name="_Toc184635088"/>
      <w:bookmarkEnd w:id="120"/>
      <w:bookmarkStart w:id="121" w:name="_Toc425960644"/>
      <w:bookmarkEnd w:id="121"/>
      <w:bookmarkStart w:id="122" w:name="_Toc12009"/>
      <w:bookmarkEnd w:id="122"/>
      <w:bookmarkStart w:id="123" w:name="_Toc501715499"/>
      <w:bookmarkEnd w:id="123"/>
      <w:r>
        <w:rPr>
          <w:rFonts w:hint="eastAsia" w:ascii="仿宋" w:hAnsi="仿宋" w:eastAsia="仿宋"/>
          <w:b/>
          <w:sz w:val="23"/>
          <w:szCs w:val="23"/>
        </w:rPr>
        <w:t>一、本项目开标顺序为：</w:t>
      </w:r>
    </w:p>
    <w:p>
      <w:pPr>
        <w:spacing w:line="360" w:lineRule="auto"/>
        <w:ind w:firstLine="462" w:firstLineChars="200"/>
        <w:jc w:val="left"/>
        <w:rPr>
          <w:rFonts w:ascii="仿宋" w:hAnsi="仿宋" w:eastAsia="仿宋"/>
          <w:b/>
          <w:sz w:val="23"/>
          <w:szCs w:val="23"/>
        </w:rPr>
      </w:pPr>
      <w:r>
        <w:rPr>
          <w:rFonts w:hint="eastAsia" w:ascii="仿宋" w:hAnsi="仿宋" w:eastAsia="仿宋"/>
          <w:b/>
          <w:sz w:val="23"/>
          <w:szCs w:val="23"/>
        </w:rPr>
        <w:t>评标流程：先审核资格审查-资格审查合格的单位方可参加以下的技术标和报价标评审。</w:t>
      </w:r>
    </w:p>
    <w:p>
      <w:pPr>
        <w:spacing w:line="360" w:lineRule="auto"/>
        <w:ind w:firstLine="462" w:firstLineChars="200"/>
        <w:jc w:val="left"/>
        <w:rPr>
          <w:rFonts w:ascii="仿宋" w:hAnsi="仿宋" w:eastAsia="仿宋"/>
          <w:b/>
          <w:sz w:val="23"/>
          <w:szCs w:val="23"/>
        </w:rPr>
      </w:pPr>
      <w:r>
        <w:rPr>
          <w:rFonts w:hint="eastAsia" w:ascii="仿宋" w:hAnsi="仿宋" w:eastAsia="仿宋"/>
          <w:b/>
          <w:sz w:val="23"/>
          <w:szCs w:val="23"/>
        </w:rPr>
        <w:t>再评审：商务技术标评审—报价标评审-确定中标候选人。</w:t>
      </w:r>
    </w:p>
    <w:p>
      <w:pPr>
        <w:pStyle w:val="41"/>
        <w:spacing w:line="360" w:lineRule="auto"/>
        <w:ind w:firstLine="482" w:firstLineChars="200"/>
        <w:rPr>
          <w:rFonts w:ascii="仿宋" w:hAnsi="仿宋" w:eastAsia="仿宋" w:cs="Times New Roman"/>
          <w:b/>
          <w:bCs/>
          <w:color w:val="auto"/>
          <w:kern w:val="2"/>
        </w:rPr>
      </w:pPr>
      <w:r>
        <w:rPr>
          <w:rFonts w:hint="eastAsia" w:ascii="仿宋" w:hAnsi="仿宋" w:eastAsia="仿宋" w:cs="Times New Roman"/>
          <w:b/>
          <w:bCs/>
          <w:color w:val="auto"/>
          <w:kern w:val="2"/>
        </w:rPr>
        <w:t>注明：为确保供货质量，同一供货商在南通市天星湖中学及南通市东方中学教育联合体的阳光食堂各标段招标项目中中标项目不得超过二个。</w:t>
      </w:r>
    </w:p>
    <w:p>
      <w:pPr>
        <w:widowControl/>
        <w:spacing w:line="360" w:lineRule="auto"/>
        <w:jc w:val="left"/>
        <w:rPr>
          <w:rFonts w:ascii="仿宋" w:hAnsi="仿宋" w:eastAsia="仿宋"/>
          <w:b/>
          <w:sz w:val="23"/>
          <w:szCs w:val="23"/>
        </w:rPr>
      </w:pPr>
      <w:r>
        <w:rPr>
          <w:rFonts w:hint="eastAsia" w:ascii="仿宋" w:hAnsi="仿宋" w:eastAsia="仿宋"/>
          <w:b/>
          <w:sz w:val="23"/>
          <w:szCs w:val="23"/>
        </w:rPr>
        <w:t>二、本项目磋商小组成员共3人：</w:t>
      </w:r>
    </w:p>
    <w:p>
      <w:pPr>
        <w:pStyle w:val="8"/>
        <w:ind w:firstLine="462" w:firstLineChars="200"/>
        <w:rPr>
          <w:rFonts w:ascii="仿宋" w:hAnsi="仿宋" w:eastAsia="仿宋"/>
          <w:b/>
          <w:sz w:val="24"/>
          <w:szCs w:val="24"/>
        </w:rPr>
      </w:pPr>
      <w:r>
        <w:rPr>
          <w:rFonts w:hint="eastAsia" w:ascii="仿宋" w:hAnsi="仿宋" w:eastAsia="仿宋"/>
          <w:b/>
          <w:sz w:val="23"/>
          <w:szCs w:val="23"/>
        </w:rPr>
        <w:t>本项目磋商小组成员共3位，</w:t>
      </w:r>
      <w:r>
        <w:rPr>
          <w:rFonts w:hint="eastAsia" w:ascii="仿宋" w:hAnsi="仿宋" w:eastAsia="仿宋"/>
          <w:b/>
          <w:sz w:val="24"/>
          <w:szCs w:val="24"/>
        </w:rPr>
        <w:t>按照政府采购的规定抽取。</w:t>
      </w:r>
    </w:p>
    <w:p>
      <w:pPr>
        <w:spacing w:line="360" w:lineRule="auto"/>
        <w:rPr>
          <w:rFonts w:ascii="仿宋" w:hAnsi="仿宋" w:eastAsia="仿宋"/>
          <w:b/>
          <w:sz w:val="23"/>
          <w:szCs w:val="23"/>
        </w:rPr>
      </w:pPr>
      <w:r>
        <w:rPr>
          <w:rFonts w:hint="eastAsia" w:ascii="仿宋" w:hAnsi="仿宋" w:eastAsia="仿宋"/>
          <w:b/>
          <w:sz w:val="23"/>
          <w:szCs w:val="23"/>
        </w:rPr>
        <w:t>三、磋商委员会认为投标人的报价明显低于其他投标人的报价，有可能影响服务质量或者不能诚信履约的，应当要求其在评标现场在规定时限之内提供书面说明，必要时提交相关证明材料；投标人不能证明其投标合理性的，磋商委员会应当将其作为无效投标处理。</w:t>
      </w:r>
    </w:p>
    <w:p>
      <w:pPr>
        <w:pStyle w:val="10"/>
        <w:spacing w:line="360" w:lineRule="auto"/>
        <w:rPr>
          <w:rFonts w:ascii="仿宋" w:hAnsi="仿宋" w:eastAsia="仿宋"/>
          <w:b/>
          <w:sz w:val="23"/>
          <w:szCs w:val="23"/>
        </w:rPr>
      </w:pPr>
      <w:r>
        <w:rPr>
          <w:rFonts w:hint="eastAsia" w:ascii="仿宋" w:hAnsi="仿宋" w:eastAsia="仿宋"/>
          <w:b/>
          <w:sz w:val="23"/>
          <w:szCs w:val="23"/>
        </w:rPr>
        <w:t>四、评标办法：本次评标采用综合评分法，具体评分办法如下：</w:t>
      </w:r>
    </w:p>
    <w:p>
      <w:pPr>
        <w:pStyle w:val="4"/>
        <w:ind w:firstLine="2642" w:firstLineChars="940"/>
        <w:jc w:val="both"/>
        <w:rPr>
          <w:rFonts w:ascii="仿宋" w:hAnsi="仿宋" w:eastAsia="仿宋" w:cs="黑体"/>
          <w:sz w:val="28"/>
          <w:szCs w:val="28"/>
        </w:rPr>
      </w:pPr>
      <w:r>
        <w:rPr>
          <w:rFonts w:hint="eastAsia" w:ascii="仿宋" w:hAnsi="仿宋" w:eastAsia="仿宋" w:cs="黑体"/>
          <w:sz w:val="28"/>
          <w:szCs w:val="28"/>
        </w:rPr>
        <w:t>磋商办法前附表</w:t>
      </w:r>
    </w:p>
    <w:tbl>
      <w:tblPr>
        <w:tblStyle w:val="23"/>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191"/>
        <w:gridCol w:w="461"/>
        <w:gridCol w:w="1784"/>
        <w:gridCol w:w="4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41" w:type="dxa"/>
            <w:vMerge w:val="restart"/>
            <w:vAlign w:val="center"/>
          </w:tcPr>
          <w:p>
            <w:pPr>
              <w:spacing w:line="360" w:lineRule="exact"/>
              <w:ind w:firstLine="210" w:firstLineChars="100"/>
              <w:rPr>
                <w:rFonts w:ascii="仿宋" w:hAnsi="仿宋" w:eastAsia="仿宋" w:cs="黑体"/>
              </w:rPr>
            </w:pPr>
            <w:r>
              <w:rPr>
                <w:rFonts w:ascii="仿宋" w:hAnsi="仿宋" w:eastAsia="仿宋" w:cs="黑体"/>
              </w:rPr>
              <w:t>2.1.3</w:t>
            </w:r>
          </w:p>
          <w:p>
            <w:pPr>
              <w:spacing w:line="360" w:lineRule="exact"/>
              <w:jc w:val="center"/>
              <w:rPr>
                <w:rFonts w:ascii="仿宋" w:hAnsi="仿宋" w:eastAsia="仿宋" w:cs="黑体"/>
              </w:rPr>
            </w:pPr>
          </w:p>
        </w:tc>
        <w:tc>
          <w:tcPr>
            <w:tcW w:w="1191" w:type="dxa"/>
            <w:vMerge w:val="restart"/>
            <w:tcBorders>
              <w:left w:val="nil"/>
            </w:tcBorders>
            <w:vAlign w:val="center"/>
          </w:tcPr>
          <w:p>
            <w:pPr>
              <w:spacing w:line="360" w:lineRule="exact"/>
              <w:jc w:val="center"/>
              <w:rPr>
                <w:rFonts w:ascii="仿宋" w:hAnsi="仿宋" w:eastAsia="仿宋" w:cs="黑体"/>
              </w:rPr>
            </w:pPr>
            <w:r>
              <w:rPr>
                <w:rFonts w:hint="eastAsia" w:ascii="仿宋" w:hAnsi="仿宋" w:eastAsia="仿宋" w:cs="黑体"/>
              </w:rPr>
              <w:t>响应性评审标准</w:t>
            </w:r>
          </w:p>
          <w:p>
            <w:pPr>
              <w:spacing w:line="360" w:lineRule="exact"/>
              <w:jc w:val="center"/>
              <w:rPr>
                <w:rFonts w:ascii="仿宋" w:hAnsi="仿宋" w:eastAsia="仿宋" w:cs="黑体"/>
              </w:rPr>
            </w:pPr>
          </w:p>
        </w:tc>
        <w:tc>
          <w:tcPr>
            <w:tcW w:w="2245" w:type="dxa"/>
            <w:gridSpan w:val="2"/>
            <w:tcBorders>
              <w:left w:val="nil"/>
            </w:tcBorders>
            <w:vAlign w:val="center"/>
          </w:tcPr>
          <w:p>
            <w:pPr>
              <w:spacing w:line="360" w:lineRule="exact"/>
              <w:ind w:firstLine="10" w:firstLineChars="5"/>
              <w:rPr>
                <w:rFonts w:ascii="仿宋" w:hAnsi="仿宋" w:eastAsia="仿宋" w:cs="黑体"/>
              </w:rPr>
            </w:pPr>
          </w:p>
        </w:tc>
        <w:tc>
          <w:tcPr>
            <w:tcW w:w="4827" w:type="dxa"/>
            <w:tcBorders>
              <w:left w:val="nil"/>
            </w:tcBorders>
            <w:vAlign w:val="center"/>
          </w:tcPr>
          <w:p>
            <w:pPr>
              <w:spacing w:line="360" w:lineRule="exact"/>
              <w:rPr>
                <w:rFonts w:ascii="仿宋" w:hAnsi="仿宋" w:eastAsia="仿宋" w:cs="黑体"/>
              </w:rPr>
            </w:pPr>
            <w:r>
              <w:rPr>
                <w:rFonts w:hint="eastAsia" w:ascii="仿宋" w:hAnsi="仿宋" w:eastAsia="仿宋" w:cs="黑体"/>
              </w:rPr>
              <w:t>符合第二章“磋商供应商须知”第</w:t>
            </w:r>
            <w:r>
              <w:rPr>
                <w:rFonts w:ascii="仿宋" w:hAnsi="仿宋" w:eastAsia="仿宋" w:cs="黑体"/>
              </w:rPr>
              <w:t>1.3.1</w:t>
            </w:r>
            <w:r>
              <w:rPr>
                <w:rFonts w:hint="eastAsia" w:ascii="仿宋" w:hAnsi="仿宋" w:eastAsia="仿宋" w:cs="黑体"/>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41" w:type="dxa"/>
            <w:vMerge w:val="continue"/>
            <w:vAlign w:val="center"/>
          </w:tcPr>
          <w:p>
            <w:pPr>
              <w:widowControl/>
              <w:spacing w:line="360" w:lineRule="exact"/>
              <w:jc w:val="left"/>
              <w:rPr>
                <w:rFonts w:ascii="仿宋" w:hAnsi="仿宋" w:eastAsia="仿宋" w:cs="黑体"/>
              </w:rPr>
            </w:pPr>
          </w:p>
        </w:tc>
        <w:tc>
          <w:tcPr>
            <w:tcW w:w="1191" w:type="dxa"/>
            <w:vMerge w:val="continue"/>
            <w:tcBorders>
              <w:left w:val="nil"/>
            </w:tcBorders>
            <w:vAlign w:val="center"/>
          </w:tcPr>
          <w:p>
            <w:pPr>
              <w:widowControl/>
              <w:spacing w:line="360" w:lineRule="exact"/>
              <w:jc w:val="left"/>
              <w:rPr>
                <w:rFonts w:ascii="仿宋" w:hAnsi="仿宋" w:eastAsia="仿宋" w:cs="黑体"/>
              </w:rPr>
            </w:pPr>
          </w:p>
        </w:tc>
        <w:tc>
          <w:tcPr>
            <w:tcW w:w="2245" w:type="dxa"/>
            <w:gridSpan w:val="2"/>
            <w:tcBorders>
              <w:left w:val="nil"/>
            </w:tcBorders>
            <w:vAlign w:val="center"/>
          </w:tcPr>
          <w:p>
            <w:pPr>
              <w:spacing w:line="360" w:lineRule="exact"/>
              <w:ind w:firstLine="10" w:firstLineChars="5"/>
              <w:rPr>
                <w:rFonts w:ascii="仿宋" w:hAnsi="仿宋" w:eastAsia="仿宋" w:cs="黑体"/>
              </w:rPr>
            </w:pPr>
            <w:r>
              <w:rPr>
                <w:rFonts w:hint="eastAsia" w:ascii="仿宋" w:hAnsi="仿宋" w:eastAsia="仿宋" w:cs="黑体"/>
              </w:rPr>
              <w:t>服务期</w:t>
            </w:r>
          </w:p>
        </w:tc>
        <w:tc>
          <w:tcPr>
            <w:tcW w:w="4827" w:type="dxa"/>
            <w:tcBorders>
              <w:left w:val="nil"/>
            </w:tcBorders>
            <w:vAlign w:val="center"/>
          </w:tcPr>
          <w:p>
            <w:pPr>
              <w:spacing w:line="360" w:lineRule="exact"/>
              <w:rPr>
                <w:rFonts w:ascii="仿宋" w:hAnsi="仿宋" w:eastAsia="仿宋" w:cs="黑体"/>
              </w:rPr>
            </w:pPr>
            <w:r>
              <w:rPr>
                <w:rFonts w:hint="eastAsia" w:ascii="仿宋" w:hAnsi="仿宋" w:eastAsia="仿宋" w:cs="黑体"/>
              </w:rPr>
              <w:t>符合第二章“磋商供应商须知”第</w:t>
            </w:r>
            <w:r>
              <w:rPr>
                <w:rFonts w:ascii="仿宋" w:hAnsi="仿宋" w:eastAsia="仿宋" w:cs="黑体"/>
              </w:rPr>
              <w:t xml:space="preserve">1.3.2 </w:t>
            </w:r>
            <w:r>
              <w:rPr>
                <w:rFonts w:hint="eastAsia" w:ascii="仿宋" w:hAnsi="仿宋" w:eastAsia="仿宋" w:cs="黑体"/>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41" w:type="dxa"/>
            <w:vMerge w:val="continue"/>
            <w:vAlign w:val="center"/>
          </w:tcPr>
          <w:p>
            <w:pPr>
              <w:widowControl/>
              <w:spacing w:line="360" w:lineRule="exact"/>
              <w:jc w:val="left"/>
              <w:rPr>
                <w:rFonts w:ascii="仿宋" w:hAnsi="仿宋" w:eastAsia="仿宋" w:cs="黑体"/>
              </w:rPr>
            </w:pPr>
          </w:p>
        </w:tc>
        <w:tc>
          <w:tcPr>
            <w:tcW w:w="1191" w:type="dxa"/>
            <w:vMerge w:val="continue"/>
            <w:tcBorders>
              <w:left w:val="nil"/>
            </w:tcBorders>
            <w:vAlign w:val="center"/>
          </w:tcPr>
          <w:p>
            <w:pPr>
              <w:widowControl/>
              <w:spacing w:line="360" w:lineRule="exact"/>
              <w:jc w:val="left"/>
              <w:rPr>
                <w:rFonts w:ascii="仿宋" w:hAnsi="仿宋" w:eastAsia="仿宋" w:cs="黑体"/>
              </w:rPr>
            </w:pPr>
          </w:p>
        </w:tc>
        <w:tc>
          <w:tcPr>
            <w:tcW w:w="2245" w:type="dxa"/>
            <w:gridSpan w:val="2"/>
            <w:tcBorders>
              <w:left w:val="nil"/>
            </w:tcBorders>
            <w:vAlign w:val="center"/>
          </w:tcPr>
          <w:p>
            <w:pPr>
              <w:spacing w:line="360" w:lineRule="exact"/>
              <w:ind w:firstLine="10" w:firstLineChars="5"/>
              <w:rPr>
                <w:rFonts w:ascii="仿宋" w:hAnsi="仿宋" w:eastAsia="仿宋" w:cs="黑体"/>
              </w:rPr>
            </w:pPr>
            <w:r>
              <w:rPr>
                <w:rFonts w:hint="eastAsia" w:ascii="仿宋" w:hAnsi="仿宋" w:eastAsia="仿宋" w:cs="黑体"/>
              </w:rPr>
              <w:t>质量要求</w:t>
            </w:r>
          </w:p>
        </w:tc>
        <w:tc>
          <w:tcPr>
            <w:tcW w:w="4827" w:type="dxa"/>
            <w:tcBorders>
              <w:left w:val="nil"/>
            </w:tcBorders>
            <w:vAlign w:val="center"/>
          </w:tcPr>
          <w:p>
            <w:pPr>
              <w:spacing w:line="360" w:lineRule="exact"/>
              <w:rPr>
                <w:rFonts w:ascii="仿宋" w:hAnsi="仿宋" w:eastAsia="仿宋" w:cs="黑体"/>
              </w:rPr>
            </w:pPr>
            <w:r>
              <w:rPr>
                <w:rFonts w:hint="eastAsia" w:ascii="仿宋" w:hAnsi="仿宋" w:eastAsia="仿宋" w:cs="黑体"/>
              </w:rPr>
              <w:t>符合第二章“磋商供应商须知”第</w:t>
            </w:r>
            <w:r>
              <w:rPr>
                <w:rFonts w:ascii="仿宋" w:hAnsi="仿宋" w:eastAsia="仿宋" w:cs="黑体"/>
              </w:rPr>
              <w:t xml:space="preserve">1.3.4 </w:t>
            </w:r>
            <w:r>
              <w:rPr>
                <w:rFonts w:hint="eastAsia" w:ascii="仿宋" w:hAnsi="仿宋" w:eastAsia="仿宋" w:cs="黑体"/>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41" w:type="dxa"/>
            <w:vMerge w:val="continue"/>
            <w:vAlign w:val="center"/>
          </w:tcPr>
          <w:p>
            <w:pPr>
              <w:widowControl/>
              <w:spacing w:line="360" w:lineRule="exact"/>
              <w:jc w:val="left"/>
              <w:rPr>
                <w:rFonts w:ascii="仿宋" w:hAnsi="仿宋" w:eastAsia="仿宋" w:cs="黑体"/>
              </w:rPr>
            </w:pPr>
          </w:p>
        </w:tc>
        <w:tc>
          <w:tcPr>
            <w:tcW w:w="1191" w:type="dxa"/>
            <w:vMerge w:val="continue"/>
            <w:tcBorders>
              <w:left w:val="nil"/>
            </w:tcBorders>
            <w:vAlign w:val="center"/>
          </w:tcPr>
          <w:p>
            <w:pPr>
              <w:widowControl/>
              <w:spacing w:line="360" w:lineRule="exact"/>
              <w:jc w:val="left"/>
              <w:rPr>
                <w:rFonts w:ascii="仿宋" w:hAnsi="仿宋" w:eastAsia="仿宋" w:cs="黑体"/>
              </w:rPr>
            </w:pPr>
          </w:p>
        </w:tc>
        <w:tc>
          <w:tcPr>
            <w:tcW w:w="2245" w:type="dxa"/>
            <w:gridSpan w:val="2"/>
            <w:tcBorders>
              <w:left w:val="nil"/>
            </w:tcBorders>
            <w:vAlign w:val="center"/>
          </w:tcPr>
          <w:p>
            <w:pPr>
              <w:spacing w:line="360" w:lineRule="exact"/>
              <w:ind w:firstLine="10" w:firstLineChars="5"/>
              <w:rPr>
                <w:rFonts w:ascii="仿宋" w:hAnsi="仿宋" w:eastAsia="仿宋" w:cs="黑体"/>
              </w:rPr>
            </w:pPr>
            <w:r>
              <w:rPr>
                <w:rFonts w:hint="eastAsia" w:ascii="仿宋" w:hAnsi="仿宋" w:eastAsia="仿宋" w:cs="黑体"/>
              </w:rPr>
              <w:t>磋商保证金</w:t>
            </w:r>
          </w:p>
        </w:tc>
        <w:tc>
          <w:tcPr>
            <w:tcW w:w="4827" w:type="dxa"/>
            <w:tcBorders>
              <w:left w:val="nil"/>
            </w:tcBorders>
            <w:vAlign w:val="center"/>
          </w:tcPr>
          <w:p>
            <w:pPr>
              <w:spacing w:line="360" w:lineRule="exact"/>
              <w:rPr>
                <w:rFonts w:ascii="仿宋" w:hAnsi="仿宋" w:eastAsia="仿宋" w:cs="黑体"/>
              </w:rPr>
            </w:pPr>
            <w:r>
              <w:rPr>
                <w:rFonts w:hint="eastAsia" w:ascii="仿宋" w:hAnsi="仿宋" w:eastAsia="仿宋" w:cs="黑体"/>
              </w:rPr>
              <w:t>符合第二章“磋商供应商须知”第</w:t>
            </w:r>
            <w:r>
              <w:rPr>
                <w:rFonts w:ascii="仿宋" w:hAnsi="仿宋" w:eastAsia="仿宋" w:cs="黑体"/>
              </w:rPr>
              <w:t xml:space="preserve">3.4.1 </w:t>
            </w:r>
            <w:r>
              <w:rPr>
                <w:rFonts w:hint="eastAsia" w:ascii="仿宋" w:hAnsi="仿宋" w:eastAsia="仿宋" w:cs="黑体"/>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41" w:type="dxa"/>
            <w:vMerge w:val="continue"/>
            <w:vAlign w:val="center"/>
          </w:tcPr>
          <w:p>
            <w:pPr>
              <w:widowControl/>
              <w:spacing w:line="360" w:lineRule="exact"/>
              <w:jc w:val="left"/>
              <w:rPr>
                <w:rFonts w:ascii="仿宋" w:hAnsi="仿宋" w:eastAsia="仿宋" w:cs="黑体"/>
              </w:rPr>
            </w:pPr>
          </w:p>
        </w:tc>
        <w:tc>
          <w:tcPr>
            <w:tcW w:w="1191" w:type="dxa"/>
            <w:vMerge w:val="continue"/>
            <w:tcBorders>
              <w:left w:val="nil"/>
            </w:tcBorders>
            <w:vAlign w:val="center"/>
          </w:tcPr>
          <w:p>
            <w:pPr>
              <w:widowControl/>
              <w:spacing w:line="360" w:lineRule="exact"/>
              <w:jc w:val="left"/>
              <w:rPr>
                <w:rFonts w:ascii="仿宋" w:hAnsi="仿宋" w:eastAsia="仿宋" w:cs="黑体"/>
              </w:rPr>
            </w:pPr>
          </w:p>
        </w:tc>
        <w:tc>
          <w:tcPr>
            <w:tcW w:w="2245" w:type="dxa"/>
            <w:gridSpan w:val="2"/>
            <w:tcBorders>
              <w:left w:val="nil"/>
            </w:tcBorders>
            <w:vAlign w:val="center"/>
          </w:tcPr>
          <w:p>
            <w:pPr>
              <w:spacing w:line="360" w:lineRule="exact"/>
              <w:ind w:firstLine="10" w:firstLineChars="5"/>
              <w:rPr>
                <w:rFonts w:ascii="仿宋" w:hAnsi="仿宋" w:eastAsia="仿宋" w:cs="黑体"/>
              </w:rPr>
            </w:pPr>
            <w:r>
              <w:rPr>
                <w:rFonts w:hint="eastAsia" w:ascii="仿宋" w:hAnsi="仿宋" w:eastAsia="仿宋" w:cs="黑体"/>
              </w:rPr>
              <w:t>……</w:t>
            </w:r>
          </w:p>
        </w:tc>
        <w:tc>
          <w:tcPr>
            <w:tcW w:w="4827" w:type="dxa"/>
            <w:tcBorders>
              <w:left w:val="nil"/>
            </w:tcBorders>
            <w:vAlign w:val="center"/>
          </w:tcPr>
          <w:p>
            <w:pPr>
              <w:spacing w:line="360" w:lineRule="exact"/>
              <w:ind w:firstLine="420" w:firstLineChars="200"/>
              <w:rPr>
                <w:rFonts w:ascii="仿宋" w:hAnsi="仿宋" w:eastAsia="仿宋" w:cs="黑体"/>
              </w:rPr>
            </w:pPr>
            <w:r>
              <w:rPr>
                <w:rFonts w:hint="eastAsia" w:ascii="仿宋" w:hAnsi="仿宋" w:eastAsia="仿宋" w:cs="黑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41" w:type="dxa"/>
            <w:vAlign w:val="center"/>
          </w:tcPr>
          <w:p>
            <w:pPr>
              <w:spacing w:line="360" w:lineRule="exact"/>
              <w:jc w:val="center"/>
              <w:rPr>
                <w:rFonts w:ascii="仿宋" w:hAnsi="仿宋" w:eastAsia="仿宋" w:cs="黑体"/>
              </w:rPr>
            </w:pPr>
            <w:r>
              <w:rPr>
                <w:rFonts w:ascii="仿宋" w:hAnsi="仿宋" w:eastAsia="仿宋" w:cs="黑体"/>
              </w:rPr>
              <w:t>2.2.1</w:t>
            </w:r>
          </w:p>
        </w:tc>
        <w:tc>
          <w:tcPr>
            <w:tcW w:w="3436" w:type="dxa"/>
            <w:gridSpan w:val="3"/>
            <w:tcBorders>
              <w:left w:val="nil"/>
            </w:tcBorders>
            <w:vAlign w:val="center"/>
          </w:tcPr>
          <w:p>
            <w:pPr>
              <w:spacing w:line="360" w:lineRule="exact"/>
              <w:jc w:val="center"/>
              <w:rPr>
                <w:rFonts w:ascii="仿宋" w:hAnsi="仿宋" w:eastAsia="仿宋" w:cs="黑体"/>
              </w:rPr>
            </w:pPr>
            <w:r>
              <w:rPr>
                <w:rFonts w:hint="eastAsia" w:ascii="仿宋" w:hAnsi="仿宋" w:eastAsia="仿宋" w:cs="黑体"/>
              </w:rPr>
              <w:t>分值构成</w:t>
            </w:r>
          </w:p>
          <w:p>
            <w:pPr>
              <w:spacing w:line="360" w:lineRule="exact"/>
              <w:jc w:val="center"/>
              <w:rPr>
                <w:rFonts w:ascii="仿宋" w:hAnsi="仿宋" w:eastAsia="仿宋" w:cs="黑体"/>
              </w:rPr>
            </w:pPr>
            <w:r>
              <w:rPr>
                <w:rFonts w:hint="eastAsia" w:ascii="仿宋" w:hAnsi="仿宋" w:eastAsia="仿宋" w:cs="黑体"/>
              </w:rPr>
              <w:t>（</w:t>
            </w:r>
            <w:r>
              <w:rPr>
                <w:rFonts w:ascii="仿宋" w:hAnsi="仿宋" w:eastAsia="仿宋" w:cs="黑体"/>
              </w:rPr>
              <w:t>100</w:t>
            </w:r>
            <w:r>
              <w:rPr>
                <w:rFonts w:hint="eastAsia" w:ascii="仿宋" w:hAnsi="仿宋" w:eastAsia="仿宋" w:cs="黑体"/>
              </w:rPr>
              <w:t>分）</w:t>
            </w:r>
          </w:p>
        </w:tc>
        <w:tc>
          <w:tcPr>
            <w:tcW w:w="4827" w:type="dxa"/>
            <w:tcBorders>
              <w:left w:val="nil"/>
            </w:tcBorders>
            <w:vAlign w:val="center"/>
          </w:tcPr>
          <w:p>
            <w:pPr>
              <w:spacing w:line="360" w:lineRule="exact"/>
              <w:rPr>
                <w:rFonts w:ascii="仿宋" w:hAnsi="仿宋" w:eastAsia="仿宋" w:cs="黑体"/>
              </w:rPr>
            </w:pPr>
            <w:r>
              <w:rPr>
                <w:rFonts w:hint="eastAsia" w:ascii="仿宋" w:hAnsi="仿宋" w:eastAsia="仿宋" w:cs="黑体"/>
              </w:rPr>
              <w:t>商务技术标70分，报价标30分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504" w:type="dxa"/>
            <w:gridSpan w:val="5"/>
          </w:tcPr>
          <w:p>
            <w:pPr>
              <w:spacing w:line="360" w:lineRule="exact"/>
              <w:ind w:firstLine="420" w:firstLineChars="200"/>
              <w:rPr>
                <w:rFonts w:ascii="仿宋" w:hAnsi="仿宋" w:eastAsia="仿宋" w:cs="黑体"/>
              </w:rPr>
            </w:pPr>
            <w:r>
              <w:rPr>
                <w:rFonts w:hint="eastAsia" w:ascii="仿宋" w:hAnsi="仿宋" w:eastAsia="仿宋" w:cs="黑体"/>
              </w:rPr>
              <w:t>技术分按算术平均值计算。分值小数点后保留两位。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41" w:type="dxa"/>
            <w:vAlign w:val="center"/>
          </w:tcPr>
          <w:p>
            <w:pPr>
              <w:spacing w:line="360" w:lineRule="exact"/>
              <w:jc w:val="center"/>
              <w:rPr>
                <w:rFonts w:ascii="仿宋" w:hAnsi="仿宋" w:eastAsia="仿宋" w:cs="黑体"/>
                <w:bCs/>
              </w:rPr>
            </w:pPr>
            <w:r>
              <w:rPr>
                <w:rFonts w:hint="eastAsia" w:ascii="仿宋" w:hAnsi="仿宋" w:eastAsia="仿宋" w:cs="黑体"/>
                <w:bCs/>
              </w:rPr>
              <w:t>条款号</w:t>
            </w:r>
          </w:p>
        </w:tc>
        <w:tc>
          <w:tcPr>
            <w:tcW w:w="1652" w:type="dxa"/>
            <w:gridSpan w:val="2"/>
            <w:tcBorders>
              <w:left w:val="nil"/>
            </w:tcBorders>
            <w:vAlign w:val="center"/>
          </w:tcPr>
          <w:p>
            <w:pPr>
              <w:spacing w:line="360" w:lineRule="exact"/>
              <w:jc w:val="center"/>
              <w:rPr>
                <w:rFonts w:ascii="仿宋" w:hAnsi="仿宋" w:eastAsia="仿宋" w:cs="黑体"/>
                <w:bCs/>
              </w:rPr>
            </w:pPr>
            <w:r>
              <w:rPr>
                <w:rFonts w:hint="eastAsia" w:ascii="仿宋" w:hAnsi="仿宋" w:eastAsia="仿宋" w:cs="黑体"/>
                <w:bCs/>
              </w:rPr>
              <w:t>评分因素</w:t>
            </w:r>
          </w:p>
        </w:tc>
        <w:tc>
          <w:tcPr>
            <w:tcW w:w="6611" w:type="dxa"/>
            <w:gridSpan w:val="2"/>
            <w:tcBorders>
              <w:left w:val="nil"/>
            </w:tcBorders>
            <w:vAlign w:val="center"/>
          </w:tcPr>
          <w:p>
            <w:pPr>
              <w:spacing w:line="360" w:lineRule="exact"/>
              <w:jc w:val="center"/>
              <w:rPr>
                <w:rFonts w:ascii="仿宋" w:hAnsi="仿宋" w:eastAsia="仿宋" w:cs="黑体"/>
                <w:bCs/>
              </w:rPr>
            </w:pPr>
            <w:r>
              <w:rPr>
                <w:rFonts w:hint="eastAsia" w:ascii="仿宋" w:hAnsi="仿宋" w:eastAsia="仿宋" w:cs="黑体"/>
                <w:bCs/>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41" w:type="dxa"/>
            <w:vMerge w:val="restart"/>
            <w:tcBorders>
              <w:top w:val="nil"/>
            </w:tcBorders>
            <w:vAlign w:val="center"/>
          </w:tcPr>
          <w:p>
            <w:pPr>
              <w:widowControl/>
              <w:spacing w:line="360" w:lineRule="exact"/>
              <w:jc w:val="left"/>
              <w:rPr>
                <w:rFonts w:ascii="仿宋" w:hAnsi="仿宋" w:eastAsia="仿宋" w:cs="黑体"/>
              </w:rPr>
            </w:pPr>
            <w:r>
              <w:rPr>
                <w:rFonts w:ascii="仿宋" w:hAnsi="仿宋" w:eastAsia="仿宋" w:cs="黑体"/>
              </w:rPr>
              <w:t>2.2.2</w:t>
            </w:r>
            <w:r>
              <w:rPr>
                <w:rFonts w:hint="eastAsia" w:ascii="仿宋" w:hAnsi="仿宋" w:eastAsia="仿宋" w:cs="黑体"/>
              </w:rPr>
              <w:t>商务技术标（70</w:t>
            </w:r>
          </w:p>
          <w:p>
            <w:pPr>
              <w:widowControl/>
              <w:spacing w:line="360" w:lineRule="exact"/>
              <w:jc w:val="left"/>
              <w:rPr>
                <w:rFonts w:ascii="仿宋" w:hAnsi="仿宋" w:eastAsia="仿宋" w:cs="黑体"/>
              </w:rPr>
            </w:pPr>
            <w:r>
              <w:rPr>
                <w:rFonts w:hint="eastAsia" w:ascii="仿宋" w:hAnsi="仿宋" w:eastAsia="仿宋" w:cs="黑体"/>
              </w:rPr>
              <w:t>分）</w:t>
            </w:r>
          </w:p>
        </w:tc>
        <w:tc>
          <w:tcPr>
            <w:tcW w:w="1652" w:type="dxa"/>
            <w:gridSpan w:val="2"/>
            <w:tcBorders>
              <w:left w:val="nil"/>
            </w:tcBorders>
            <w:vAlign w:val="center"/>
          </w:tcPr>
          <w:p>
            <w:pPr>
              <w:spacing w:line="360" w:lineRule="exact"/>
              <w:jc w:val="center"/>
              <w:rPr>
                <w:rFonts w:ascii="仿宋" w:hAnsi="仿宋" w:eastAsia="仿宋" w:cs="仿宋"/>
              </w:rPr>
            </w:pPr>
            <w:r>
              <w:rPr>
                <w:rFonts w:hint="eastAsia" w:ascii="仿宋" w:hAnsi="仿宋" w:eastAsia="仿宋" w:cs="仿宋"/>
              </w:rPr>
              <w:t>响应供应商履约能力</w:t>
            </w:r>
            <w:r>
              <w:rPr>
                <w:rFonts w:hint="eastAsia" w:ascii="仿宋" w:hAnsi="仿宋" w:eastAsia="仿宋" w:cs="仿宋"/>
                <w:kern w:val="0"/>
              </w:rPr>
              <w:t>（9分）</w:t>
            </w:r>
          </w:p>
          <w:p>
            <w:pPr>
              <w:widowControl/>
              <w:spacing w:line="360" w:lineRule="exact"/>
              <w:jc w:val="center"/>
              <w:rPr>
                <w:rFonts w:ascii="仿宋" w:hAnsi="仿宋" w:eastAsia="仿宋" w:cs="黑体"/>
                <w:kern w:val="0"/>
              </w:rPr>
            </w:pPr>
          </w:p>
        </w:tc>
        <w:tc>
          <w:tcPr>
            <w:tcW w:w="6611" w:type="dxa"/>
            <w:gridSpan w:val="2"/>
            <w:tcBorders>
              <w:left w:val="nil"/>
            </w:tcBorders>
            <w:vAlign w:val="center"/>
          </w:tcPr>
          <w:p>
            <w:pPr>
              <w:spacing w:line="360" w:lineRule="exact"/>
              <w:jc w:val="left"/>
              <w:rPr>
                <w:rFonts w:ascii="仿宋" w:hAnsi="仿宋" w:eastAsia="仿宋" w:cs="仿宋"/>
              </w:rPr>
            </w:pPr>
            <w:r>
              <w:rPr>
                <w:rFonts w:hint="eastAsia" w:ascii="仿宋" w:hAnsi="仿宋" w:eastAsia="仿宋" w:cs="仿宋"/>
              </w:rPr>
              <w:t>1、响应供应商需有固定的经营场所（仓库），自有的须提供产权证明或租用的须提供租赁合同，满足条件的得3分。须提供有效证明，原件备查，无原件不予得分。</w:t>
            </w:r>
          </w:p>
          <w:p>
            <w:pPr>
              <w:widowControl/>
              <w:spacing w:line="360" w:lineRule="exact"/>
              <w:jc w:val="left"/>
              <w:rPr>
                <w:rFonts w:ascii="仿宋" w:hAnsi="仿宋" w:eastAsia="仿宋" w:cs="仿宋"/>
                <w:kern w:val="0"/>
                <w:szCs w:val="22"/>
              </w:rPr>
            </w:pPr>
            <w:r>
              <w:rPr>
                <w:rFonts w:hint="eastAsia" w:ascii="仿宋" w:hAnsi="仿宋" w:eastAsia="仿宋" w:cs="仿宋"/>
              </w:rPr>
              <w:t>2、响应</w:t>
            </w:r>
            <w:r>
              <w:rPr>
                <w:rFonts w:hint="eastAsia" w:ascii="仿宋" w:hAnsi="仿宋" w:eastAsia="仿宋" w:cs="仿宋"/>
                <w:kern w:val="0"/>
                <w:szCs w:val="22"/>
              </w:rPr>
              <w:t>供应商自有配送机动车辆的得2分，须提供车辆的有效证明，以上提供证明材料原件备查，无原件不予得分。</w:t>
            </w:r>
          </w:p>
          <w:p>
            <w:pPr>
              <w:widowControl/>
              <w:spacing w:line="360" w:lineRule="exact"/>
              <w:jc w:val="left"/>
              <w:rPr>
                <w:rFonts w:ascii="仿宋" w:hAnsi="仿宋" w:eastAsia="仿宋" w:cs="黑体"/>
              </w:rPr>
            </w:pPr>
            <w:r>
              <w:rPr>
                <w:rFonts w:hint="eastAsia" w:ascii="仿宋" w:hAnsi="仿宋" w:eastAsia="仿宋" w:cs="仿宋"/>
              </w:rPr>
              <w:t>3、</w:t>
            </w:r>
            <w:r>
              <w:rPr>
                <w:rFonts w:hint="eastAsia" w:ascii="仿宋" w:hAnsi="仿宋" w:eastAsia="仿宋" w:cs="仿宋"/>
                <w:kern w:val="0"/>
                <w:szCs w:val="22"/>
                <w:lang w:val="zh-CN"/>
              </w:rPr>
              <w:t>投标人</w:t>
            </w:r>
            <w:r>
              <w:rPr>
                <w:rFonts w:hint="eastAsia" w:ascii="仿宋" w:hAnsi="仿宋" w:eastAsia="仿宋" w:cs="仿宋"/>
                <w:kern w:val="0"/>
                <w:szCs w:val="22"/>
              </w:rPr>
              <w:t>拟派本项目</w:t>
            </w:r>
            <w:r>
              <w:rPr>
                <w:rFonts w:hint="eastAsia" w:ascii="仿宋" w:hAnsi="仿宋" w:eastAsia="仿宋" w:cs="仿宋"/>
                <w:kern w:val="0"/>
                <w:szCs w:val="22"/>
                <w:lang w:val="zh-CN"/>
              </w:rPr>
              <w:t>配送人员每提供1名具有</w:t>
            </w:r>
            <w:r>
              <w:rPr>
                <w:rFonts w:hint="eastAsia" w:ascii="仿宋" w:hAnsi="仿宋" w:eastAsia="仿宋" w:cs="仿宋"/>
                <w:kern w:val="0"/>
                <w:szCs w:val="22"/>
                <w:lang w:val="zh-CN"/>
              </w:rPr>
              <w:t xml:space="preserve">有效健康证并提供社保证明的得 </w:t>
            </w:r>
            <w:r>
              <w:rPr>
                <w:rFonts w:hint="eastAsia" w:ascii="仿宋" w:hAnsi="仿宋" w:eastAsia="仿宋" w:cs="仿宋"/>
                <w:kern w:val="0"/>
                <w:szCs w:val="22"/>
              </w:rPr>
              <w:t>2</w:t>
            </w:r>
            <w:r>
              <w:rPr>
                <w:rFonts w:hint="eastAsia" w:ascii="仿宋" w:hAnsi="仿宋" w:eastAsia="仿宋" w:cs="仿宋"/>
                <w:kern w:val="0"/>
                <w:szCs w:val="22"/>
                <w:lang w:val="zh-CN"/>
              </w:rPr>
              <w:t xml:space="preserve"> 分，最多得</w:t>
            </w:r>
            <w:r>
              <w:rPr>
                <w:rFonts w:hint="eastAsia" w:ascii="仿宋" w:hAnsi="仿宋" w:eastAsia="仿宋" w:cs="仿宋"/>
                <w:kern w:val="0"/>
                <w:szCs w:val="22"/>
              </w:rPr>
              <w:t>4</w:t>
            </w:r>
            <w:r>
              <w:rPr>
                <w:rFonts w:hint="eastAsia" w:ascii="仿宋" w:hAnsi="仿宋" w:eastAsia="仿宋" w:cs="仿宋"/>
                <w:kern w:val="0"/>
                <w:szCs w:val="22"/>
                <w:lang w:val="zh-CN"/>
              </w:rPr>
              <w:t>分</w:t>
            </w:r>
            <w:r>
              <w:rPr>
                <w:rFonts w:hint="eastAsia" w:ascii="仿宋" w:hAnsi="仿宋" w:eastAsia="仿宋" w:cs="仿宋"/>
              </w:rPr>
              <w:t>（社保证明</w:t>
            </w:r>
            <w:bookmarkStart w:id="135" w:name="_GoBack"/>
            <w:bookmarkEnd w:id="135"/>
            <w:r>
              <w:rPr>
                <w:rFonts w:hint="eastAsia" w:ascii="仿宋" w:hAnsi="仿宋" w:eastAsia="仿宋" w:cs="仿宋"/>
              </w:rPr>
              <w:t>提供：本次项目招标公告之日前响应供应商为其连续缴纳3个月（2021年4月-2021年6月）的社会保险缴费清单复印件或官网打印具有二维码或验证码的缴费清单，同时提供健康证原件备查，二者缺一者不予得分）。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241" w:type="dxa"/>
            <w:vMerge w:val="continue"/>
            <w:vAlign w:val="center"/>
          </w:tcPr>
          <w:p>
            <w:pPr>
              <w:widowControl/>
              <w:spacing w:line="360" w:lineRule="exact"/>
              <w:jc w:val="left"/>
              <w:rPr>
                <w:rFonts w:ascii="仿宋" w:hAnsi="仿宋" w:eastAsia="仿宋" w:cs="黑体"/>
              </w:rPr>
            </w:pPr>
          </w:p>
        </w:tc>
        <w:tc>
          <w:tcPr>
            <w:tcW w:w="1652" w:type="dxa"/>
            <w:gridSpan w:val="2"/>
            <w:tcBorders>
              <w:left w:val="nil"/>
            </w:tcBorders>
            <w:vAlign w:val="center"/>
          </w:tcPr>
          <w:p>
            <w:pPr>
              <w:spacing w:line="360" w:lineRule="exact"/>
              <w:rPr>
                <w:rFonts w:ascii="仿宋" w:hAnsi="仿宋" w:eastAsia="仿宋" w:cs="仿宋"/>
              </w:rPr>
            </w:pPr>
            <w:r>
              <w:rPr>
                <w:rFonts w:hint="eastAsia" w:ascii="仿宋" w:hAnsi="仿宋" w:eastAsia="仿宋" w:cs="仿宋"/>
              </w:rPr>
              <w:t>响应供应商业绩</w:t>
            </w:r>
          </w:p>
          <w:p>
            <w:pPr>
              <w:spacing w:line="360" w:lineRule="exact"/>
              <w:rPr>
                <w:rFonts w:ascii="仿宋" w:hAnsi="仿宋" w:eastAsia="仿宋" w:cs="黑体"/>
                <w:kern w:val="0"/>
              </w:rPr>
            </w:pPr>
            <w:r>
              <w:rPr>
                <w:rFonts w:hint="eastAsia" w:ascii="仿宋" w:hAnsi="仿宋" w:eastAsia="仿宋" w:cs="仿宋"/>
              </w:rPr>
              <w:t>（9分）</w:t>
            </w:r>
          </w:p>
        </w:tc>
        <w:tc>
          <w:tcPr>
            <w:tcW w:w="6611" w:type="dxa"/>
            <w:gridSpan w:val="2"/>
            <w:tcBorders>
              <w:left w:val="nil"/>
            </w:tcBorders>
          </w:tcPr>
          <w:p>
            <w:pPr>
              <w:widowControl/>
              <w:spacing w:line="360" w:lineRule="exact"/>
              <w:jc w:val="left"/>
              <w:rPr>
                <w:rFonts w:ascii="仿宋" w:hAnsi="仿宋" w:eastAsia="仿宋" w:cs="仿宋"/>
                <w:kern w:val="0"/>
                <w:szCs w:val="22"/>
              </w:rPr>
            </w:pPr>
            <w:r>
              <w:rPr>
                <w:rFonts w:hint="eastAsia" w:ascii="仿宋" w:hAnsi="仿宋" w:eastAsia="仿宋" w:cs="仿宋"/>
                <w:kern w:val="0"/>
                <w:szCs w:val="22"/>
              </w:rPr>
              <w:t>响应供应商2018年1月至今有关类似成交业绩，有一项得3分；</w:t>
            </w:r>
          </w:p>
          <w:p>
            <w:pPr>
              <w:widowControl/>
              <w:spacing w:line="360" w:lineRule="exact"/>
              <w:jc w:val="left"/>
              <w:rPr>
                <w:rFonts w:ascii="仿宋" w:hAnsi="仿宋" w:eastAsia="仿宋" w:cs="黑体"/>
                <w:kern w:val="0"/>
              </w:rPr>
            </w:pPr>
            <w:r>
              <w:rPr>
                <w:rFonts w:hint="eastAsia" w:ascii="仿宋" w:hAnsi="仿宋" w:eastAsia="仿宋" w:cs="仿宋"/>
                <w:kern w:val="0"/>
                <w:szCs w:val="22"/>
              </w:rPr>
              <w:t>最多得9分；参加磋商时须提供采购合同、发票（可累计）、供货服务满意度证明, 三者缺一不可，原件备查，否则不得分。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41" w:type="dxa"/>
            <w:vMerge w:val="continue"/>
            <w:vAlign w:val="center"/>
          </w:tcPr>
          <w:p>
            <w:pPr>
              <w:widowControl/>
              <w:spacing w:line="360" w:lineRule="exact"/>
              <w:jc w:val="left"/>
              <w:rPr>
                <w:rFonts w:ascii="仿宋" w:hAnsi="仿宋" w:eastAsia="仿宋" w:cs="黑体"/>
              </w:rPr>
            </w:pPr>
          </w:p>
        </w:tc>
        <w:tc>
          <w:tcPr>
            <w:tcW w:w="1652" w:type="dxa"/>
            <w:gridSpan w:val="2"/>
            <w:tcBorders>
              <w:left w:val="nil"/>
            </w:tcBorders>
            <w:vAlign w:val="center"/>
          </w:tcPr>
          <w:p>
            <w:pPr>
              <w:spacing w:line="460" w:lineRule="exact"/>
              <w:rPr>
                <w:rFonts w:ascii="仿宋" w:hAnsi="仿宋" w:eastAsia="仿宋" w:cs="仿宋"/>
                <w:sz w:val="22"/>
                <w:szCs w:val="22"/>
                <w:lang w:val="zh-CN"/>
              </w:rPr>
            </w:pPr>
            <w:r>
              <w:rPr>
                <w:rFonts w:hint="eastAsia" w:ascii="仿宋" w:hAnsi="仿宋" w:eastAsia="仿宋" w:cs="仿宋"/>
                <w:bCs/>
                <w:kern w:val="0"/>
                <w:sz w:val="22"/>
                <w:szCs w:val="22"/>
              </w:rPr>
              <w:t>疫情防控（5分）</w:t>
            </w:r>
          </w:p>
        </w:tc>
        <w:tc>
          <w:tcPr>
            <w:tcW w:w="6611" w:type="dxa"/>
            <w:gridSpan w:val="2"/>
            <w:tcBorders>
              <w:left w:val="nil"/>
            </w:tcBorders>
            <w:vAlign w:val="center"/>
          </w:tcPr>
          <w:p>
            <w:pPr>
              <w:adjustRightInd w:val="0"/>
              <w:snapToGrid w:val="0"/>
              <w:spacing w:line="420" w:lineRule="exact"/>
              <w:rPr>
                <w:rFonts w:ascii="仿宋" w:hAnsi="仿宋" w:eastAsia="仿宋" w:cs="仿宋"/>
                <w:kern w:val="0"/>
                <w:sz w:val="20"/>
                <w:szCs w:val="20"/>
              </w:rPr>
            </w:pPr>
            <w:r>
              <w:rPr>
                <w:rFonts w:hint="eastAsia" w:ascii="仿宋" w:hAnsi="仿宋" w:eastAsia="仿宋" w:cs="仿宋"/>
                <w:bCs/>
                <w:kern w:val="0"/>
                <w:sz w:val="22"/>
                <w:szCs w:val="22"/>
              </w:rPr>
              <w:t>疫情防控期间，供应商须做好疫情防控、消毒等措施。措施完成，可行性强</w:t>
            </w:r>
            <w:r>
              <w:rPr>
                <w:rFonts w:hint="eastAsia" w:ascii="仿宋" w:hAnsi="仿宋" w:eastAsia="仿宋" w:cs="仿宋"/>
                <w:bCs/>
                <w:sz w:val="22"/>
                <w:szCs w:val="22"/>
              </w:rPr>
              <w:t>得5分，其余递减得分（1-5分）。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41" w:type="dxa"/>
            <w:vAlign w:val="center"/>
          </w:tcPr>
          <w:p>
            <w:pPr>
              <w:widowControl/>
              <w:spacing w:line="360" w:lineRule="exact"/>
              <w:jc w:val="left"/>
              <w:rPr>
                <w:rFonts w:ascii="仿宋" w:hAnsi="仿宋" w:eastAsia="仿宋" w:cs="黑体"/>
              </w:rPr>
            </w:pPr>
          </w:p>
        </w:tc>
        <w:tc>
          <w:tcPr>
            <w:tcW w:w="1652" w:type="dxa"/>
            <w:gridSpan w:val="2"/>
            <w:tcBorders>
              <w:left w:val="nil"/>
            </w:tcBorders>
            <w:vAlign w:val="center"/>
          </w:tcPr>
          <w:p>
            <w:pPr>
              <w:spacing w:line="360" w:lineRule="exact"/>
              <w:jc w:val="center"/>
              <w:rPr>
                <w:rFonts w:ascii="仿宋" w:hAnsi="仿宋" w:eastAsia="仿宋" w:cs="仿宋"/>
              </w:rPr>
            </w:pPr>
            <w:r>
              <w:rPr>
                <w:rFonts w:hint="eastAsia" w:ascii="仿宋" w:hAnsi="仿宋" w:eastAsia="仿宋" w:cs="仿宋"/>
              </w:rPr>
              <w:t>响应供应商的信誉及影响力（9分）</w:t>
            </w:r>
          </w:p>
          <w:p>
            <w:pPr>
              <w:spacing w:line="360" w:lineRule="exact"/>
              <w:jc w:val="center"/>
              <w:rPr>
                <w:rFonts w:ascii="仿宋" w:hAnsi="仿宋" w:eastAsia="仿宋" w:cs="黑体"/>
                <w:sz w:val="23"/>
                <w:szCs w:val="23"/>
                <w:lang w:val="zh-CN"/>
              </w:rPr>
            </w:pPr>
          </w:p>
        </w:tc>
        <w:tc>
          <w:tcPr>
            <w:tcW w:w="6611" w:type="dxa"/>
            <w:gridSpan w:val="2"/>
            <w:tcBorders>
              <w:left w:val="nil"/>
            </w:tcBorders>
          </w:tcPr>
          <w:p>
            <w:pPr>
              <w:autoSpaceDE w:val="0"/>
              <w:autoSpaceDN w:val="0"/>
              <w:spacing w:line="360" w:lineRule="exact"/>
              <w:jc w:val="left"/>
              <w:rPr>
                <w:rFonts w:ascii="仿宋" w:hAnsi="仿宋" w:eastAsia="仿宋" w:cs="仿宋"/>
                <w:kern w:val="0"/>
                <w:szCs w:val="22"/>
                <w:lang w:val="zh-CN"/>
              </w:rPr>
            </w:pPr>
            <w:r>
              <w:rPr>
                <w:rFonts w:hint="eastAsia" w:ascii="仿宋" w:hAnsi="仿宋" w:eastAsia="仿宋" w:cs="仿宋"/>
                <w:kern w:val="0"/>
                <w:szCs w:val="22"/>
                <w:lang w:val="zh-CN"/>
              </w:rPr>
              <w:t>1、响应供应商通过质量管理体系认证、环境管理体系认证、职业健康管理体系、食品安全管理体系</w:t>
            </w:r>
            <w:r>
              <w:rPr>
                <w:rFonts w:hint="eastAsia" w:ascii="仿宋" w:hAnsi="仿宋" w:eastAsia="仿宋" w:cs="仿宋"/>
                <w:kern w:val="0"/>
                <w:szCs w:val="22"/>
              </w:rPr>
              <w:t xml:space="preserve"> 、</w:t>
            </w:r>
            <w:r>
              <w:rPr>
                <w:rFonts w:hint="eastAsia" w:ascii="仿宋" w:hAnsi="仿宋" w:eastAsia="仿宋" w:cs="仿宋"/>
                <w:kern w:val="0"/>
                <w:szCs w:val="22"/>
                <w:lang w:val="zh-CN"/>
              </w:rPr>
              <w:t>测量管理体系认证，有一个得1分，最高得</w:t>
            </w:r>
            <w:r>
              <w:rPr>
                <w:rFonts w:hint="eastAsia" w:ascii="仿宋" w:hAnsi="仿宋" w:eastAsia="仿宋" w:cs="仿宋"/>
                <w:kern w:val="0"/>
                <w:szCs w:val="22"/>
              </w:rPr>
              <w:t>4</w:t>
            </w:r>
            <w:r>
              <w:rPr>
                <w:rFonts w:hint="eastAsia" w:ascii="仿宋" w:hAnsi="仿宋" w:eastAsia="仿宋" w:cs="仿宋"/>
                <w:kern w:val="0"/>
                <w:szCs w:val="22"/>
                <w:lang w:val="zh-CN"/>
              </w:rPr>
              <w:t>分。</w:t>
            </w:r>
            <w:r>
              <w:rPr>
                <w:rFonts w:hint="eastAsia" w:ascii="仿宋" w:hAnsi="仿宋" w:eastAsia="仿宋" w:cs="仿宋"/>
                <w:b/>
                <w:bCs/>
                <w:kern w:val="0"/>
                <w:szCs w:val="22"/>
                <w:lang w:val="zh-CN"/>
              </w:rPr>
              <w:t>（由于体系认证证书名称更新故在有效期内该系列体系认证证书均认可。）</w:t>
            </w:r>
          </w:p>
          <w:p>
            <w:pPr>
              <w:autoSpaceDE w:val="0"/>
              <w:autoSpaceDN w:val="0"/>
              <w:spacing w:line="360" w:lineRule="exact"/>
              <w:jc w:val="left"/>
              <w:rPr>
                <w:rFonts w:ascii="仿宋" w:hAnsi="仿宋" w:eastAsia="仿宋" w:cs="仿宋"/>
                <w:kern w:val="0"/>
                <w:szCs w:val="22"/>
                <w:lang w:val="zh-CN"/>
              </w:rPr>
            </w:pPr>
            <w:r>
              <w:rPr>
                <w:rFonts w:hint="eastAsia" w:ascii="仿宋" w:hAnsi="仿宋" w:eastAsia="仿宋" w:cs="仿宋"/>
                <w:kern w:val="0"/>
                <w:szCs w:val="22"/>
                <w:lang w:val="zh-CN"/>
              </w:rPr>
              <w:t xml:space="preserve">2、响应供应商的社会影响及综合实力等方面国家政府机关部门颁发的荣誉证书、综合实力及阐述说明，评委根据磋商响应单位提供的材料横向比较在1-5分内评定，该项最高得5分； </w:t>
            </w:r>
          </w:p>
          <w:p>
            <w:pPr>
              <w:autoSpaceDE w:val="0"/>
              <w:autoSpaceDN w:val="0"/>
              <w:spacing w:line="360" w:lineRule="exact"/>
              <w:jc w:val="left"/>
              <w:rPr>
                <w:rFonts w:ascii="仿宋" w:hAnsi="仿宋" w:eastAsia="仿宋" w:cs="仿宋"/>
                <w:kern w:val="0"/>
                <w:szCs w:val="22"/>
                <w:lang w:val="zh-CN"/>
              </w:rPr>
            </w:pPr>
            <w:r>
              <w:rPr>
                <w:rFonts w:hint="eastAsia" w:ascii="仿宋" w:hAnsi="仿宋" w:eastAsia="仿宋" w:cs="仿宋"/>
                <w:kern w:val="0"/>
                <w:szCs w:val="22"/>
                <w:lang w:val="zh-CN"/>
              </w:rPr>
              <w:t>注：以上</w:t>
            </w:r>
            <w:r>
              <w:rPr>
                <w:rFonts w:hint="eastAsia" w:ascii="仿宋" w:hAnsi="仿宋" w:eastAsia="仿宋" w:cs="仿宋"/>
                <w:kern w:val="0"/>
                <w:szCs w:val="22"/>
              </w:rPr>
              <w:t>1-3条款均需提供原件备查，无原件不予得分，提供的复印件均需加盖响应供应商公章。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41" w:type="dxa"/>
            <w:vAlign w:val="center"/>
          </w:tcPr>
          <w:p>
            <w:pPr>
              <w:widowControl/>
              <w:spacing w:line="360" w:lineRule="exact"/>
              <w:jc w:val="left"/>
              <w:rPr>
                <w:rFonts w:ascii="仿宋" w:hAnsi="仿宋" w:eastAsia="仿宋" w:cs="黑体"/>
              </w:rPr>
            </w:pPr>
          </w:p>
        </w:tc>
        <w:tc>
          <w:tcPr>
            <w:tcW w:w="1652" w:type="dxa"/>
            <w:gridSpan w:val="2"/>
            <w:tcBorders>
              <w:left w:val="nil"/>
            </w:tcBorders>
            <w:vAlign w:val="center"/>
          </w:tcPr>
          <w:p>
            <w:pPr>
              <w:spacing w:line="280" w:lineRule="exact"/>
              <w:jc w:val="left"/>
              <w:rPr>
                <w:rFonts w:ascii="仿宋" w:hAnsi="仿宋" w:eastAsia="仿宋" w:cs="仿宋"/>
                <w:bCs/>
                <w:kern w:val="0"/>
                <w:lang w:val="zh-CN"/>
              </w:rPr>
            </w:pPr>
            <w:r>
              <w:rPr>
                <w:rFonts w:hint="eastAsia" w:ascii="仿宋" w:hAnsi="仿宋" w:eastAsia="仿宋" w:cs="仿宋"/>
              </w:rPr>
              <w:t>响应供应商提供本项目实施保障措施（18分）</w:t>
            </w:r>
          </w:p>
        </w:tc>
        <w:tc>
          <w:tcPr>
            <w:tcW w:w="6611" w:type="dxa"/>
            <w:gridSpan w:val="2"/>
            <w:tcBorders>
              <w:left w:val="nil"/>
            </w:tcBorders>
          </w:tcPr>
          <w:p>
            <w:pPr>
              <w:adjustRightInd w:val="0"/>
              <w:snapToGrid w:val="0"/>
              <w:spacing w:line="280" w:lineRule="exact"/>
              <w:jc w:val="left"/>
              <w:rPr>
                <w:rFonts w:ascii="仿宋" w:hAnsi="仿宋" w:eastAsia="仿宋" w:cs="仿宋"/>
                <w:bCs/>
              </w:rPr>
            </w:pPr>
            <w:r>
              <w:rPr>
                <w:rFonts w:hint="eastAsia" w:ascii="仿宋" w:hAnsi="仿宋" w:eastAsia="仿宋" w:cs="仿宋"/>
                <w:bCs/>
              </w:rPr>
              <w:t>（1）对供应商提供的内部管理制度（含食材卫生安全保障制度、质量保障机制、配送业务操作流程规范制度、内部考核、服务质量监督制度），评委就其合理性及科学性</w:t>
            </w:r>
            <w:r>
              <w:rPr>
                <w:rFonts w:hint="eastAsia" w:ascii="仿宋" w:hAnsi="仿宋" w:eastAsia="仿宋" w:cs="仿宋"/>
                <w:kern w:val="0"/>
                <w:szCs w:val="22"/>
              </w:rPr>
              <w:t>进行横向比较后进行打分，实施保障措施具有完整合理性的</w:t>
            </w:r>
            <w:r>
              <w:rPr>
                <w:rFonts w:hint="eastAsia" w:ascii="仿宋" w:hAnsi="仿宋" w:eastAsia="仿宋" w:cs="仿宋"/>
                <w:bCs/>
              </w:rPr>
              <w:t>内部管理制度</w:t>
            </w:r>
            <w:r>
              <w:rPr>
                <w:rFonts w:hint="eastAsia" w:ascii="仿宋" w:hAnsi="仿宋" w:eastAsia="仿宋" w:cs="仿宋"/>
                <w:bCs/>
                <w:kern w:val="0"/>
                <w:sz w:val="22"/>
                <w:szCs w:val="22"/>
              </w:rPr>
              <w:t>2分＜优秀的≤3分；</w:t>
            </w:r>
            <w:r>
              <w:rPr>
                <w:rFonts w:hint="eastAsia" w:ascii="仿宋" w:hAnsi="仿宋" w:eastAsia="仿宋" w:cs="仿宋"/>
                <w:kern w:val="0"/>
                <w:szCs w:val="22"/>
              </w:rPr>
              <w:t>实施保障措施有较完整的</w:t>
            </w:r>
            <w:r>
              <w:rPr>
                <w:rFonts w:hint="eastAsia" w:ascii="仿宋" w:hAnsi="仿宋" w:eastAsia="仿宋" w:cs="仿宋"/>
                <w:bCs/>
              </w:rPr>
              <w:t>内部管理制度</w:t>
            </w:r>
            <w:r>
              <w:rPr>
                <w:rFonts w:hint="eastAsia" w:ascii="仿宋" w:hAnsi="仿宋" w:eastAsia="仿宋" w:cs="仿宋"/>
                <w:bCs/>
                <w:kern w:val="0"/>
                <w:sz w:val="22"/>
                <w:szCs w:val="22"/>
              </w:rPr>
              <w:t>1分＜良好的≤2分；</w:t>
            </w:r>
            <w:r>
              <w:rPr>
                <w:rFonts w:hint="eastAsia" w:ascii="仿宋" w:hAnsi="仿宋" w:eastAsia="仿宋" w:cs="仿宋"/>
                <w:kern w:val="0"/>
                <w:szCs w:val="22"/>
              </w:rPr>
              <w:t>实施保障措施有</w:t>
            </w:r>
            <w:r>
              <w:rPr>
                <w:rFonts w:hint="eastAsia" w:ascii="仿宋" w:hAnsi="仿宋" w:eastAsia="仿宋" w:cs="仿宋"/>
                <w:bCs/>
              </w:rPr>
              <w:t>内部管理制度，但是不完整的</w:t>
            </w:r>
            <w:r>
              <w:rPr>
                <w:rFonts w:hint="eastAsia" w:ascii="仿宋" w:hAnsi="仿宋" w:eastAsia="仿宋" w:cs="仿宋"/>
                <w:bCs/>
                <w:kern w:val="0"/>
                <w:sz w:val="22"/>
                <w:szCs w:val="22"/>
              </w:rPr>
              <w:t>0分＜一般≤1分。</w:t>
            </w:r>
          </w:p>
          <w:p>
            <w:pPr>
              <w:adjustRightInd w:val="0"/>
              <w:snapToGrid w:val="0"/>
              <w:spacing w:line="280" w:lineRule="exact"/>
              <w:jc w:val="left"/>
              <w:rPr>
                <w:rFonts w:ascii="仿宋" w:hAnsi="仿宋" w:eastAsia="仿宋" w:cs="仿宋"/>
                <w:bCs/>
                <w:kern w:val="0"/>
                <w:sz w:val="22"/>
                <w:szCs w:val="22"/>
              </w:rPr>
            </w:pPr>
            <w:r>
              <w:rPr>
                <w:rFonts w:hint="eastAsia" w:ascii="仿宋" w:hAnsi="仿宋" w:eastAsia="仿宋" w:cs="仿宋"/>
                <w:bCs/>
              </w:rPr>
              <w:t>（2）对供应商提供的场地功能配置，含各岗位的操作规范（含采购、贮存、粗加工、分发、运输、清洗、消毒、检验、保洁，监控覆盖情况等），评委就其合理性及科学性</w:t>
            </w:r>
            <w:r>
              <w:rPr>
                <w:rFonts w:hint="eastAsia" w:ascii="仿宋" w:hAnsi="仿宋" w:eastAsia="仿宋" w:cs="仿宋"/>
                <w:kern w:val="0"/>
                <w:szCs w:val="22"/>
              </w:rPr>
              <w:t>进行横向比较后进行打分，</w:t>
            </w:r>
            <w:r>
              <w:rPr>
                <w:rFonts w:hint="eastAsia" w:ascii="仿宋" w:hAnsi="仿宋" w:eastAsia="仿宋" w:cs="仿宋"/>
                <w:bCs/>
              </w:rPr>
              <w:t>场地功能配置</w:t>
            </w:r>
            <w:r>
              <w:rPr>
                <w:rFonts w:hint="eastAsia" w:ascii="仿宋" w:hAnsi="仿宋" w:eastAsia="仿宋" w:cs="仿宋"/>
                <w:kern w:val="0"/>
                <w:szCs w:val="22"/>
              </w:rPr>
              <w:t>具有完整合理性的</w:t>
            </w:r>
            <w:r>
              <w:rPr>
                <w:rFonts w:hint="eastAsia" w:ascii="仿宋" w:hAnsi="仿宋" w:eastAsia="仿宋" w:cs="仿宋"/>
                <w:bCs/>
                <w:kern w:val="0"/>
                <w:sz w:val="22"/>
                <w:szCs w:val="22"/>
              </w:rPr>
              <w:t>2分＜优秀的≤3分；</w:t>
            </w:r>
            <w:r>
              <w:rPr>
                <w:rFonts w:hint="eastAsia" w:ascii="仿宋" w:hAnsi="仿宋" w:eastAsia="仿宋" w:cs="仿宋"/>
                <w:bCs/>
              </w:rPr>
              <w:t>场地功能配置</w:t>
            </w:r>
            <w:r>
              <w:rPr>
                <w:rFonts w:hint="eastAsia" w:ascii="仿宋" w:hAnsi="仿宋" w:eastAsia="仿宋" w:cs="仿宋"/>
                <w:kern w:val="0"/>
                <w:szCs w:val="22"/>
              </w:rPr>
              <w:t>有较完整的</w:t>
            </w:r>
            <w:r>
              <w:rPr>
                <w:rFonts w:hint="eastAsia" w:ascii="仿宋" w:hAnsi="仿宋" w:eastAsia="仿宋" w:cs="仿宋"/>
                <w:bCs/>
                <w:kern w:val="0"/>
                <w:sz w:val="22"/>
                <w:szCs w:val="22"/>
              </w:rPr>
              <w:t>1分＜良好的≤2分；</w:t>
            </w:r>
            <w:r>
              <w:rPr>
                <w:rFonts w:hint="eastAsia" w:ascii="仿宋" w:hAnsi="仿宋" w:eastAsia="仿宋" w:cs="仿宋"/>
                <w:bCs/>
              </w:rPr>
              <w:t>场地功能配置</w:t>
            </w:r>
            <w:r>
              <w:rPr>
                <w:rFonts w:hint="eastAsia" w:ascii="仿宋" w:hAnsi="仿宋" w:eastAsia="仿宋" w:cs="仿宋"/>
                <w:kern w:val="0"/>
                <w:szCs w:val="22"/>
              </w:rPr>
              <w:t>有</w:t>
            </w:r>
            <w:r>
              <w:rPr>
                <w:rFonts w:hint="eastAsia" w:ascii="仿宋" w:hAnsi="仿宋" w:eastAsia="仿宋" w:cs="仿宋"/>
                <w:bCs/>
              </w:rPr>
              <w:t>，但是不完整的</w:t>
            </w:r>
            <w:r>
              <w:rPr>
                <w:rFonts w:hint="eastAsia" w:ascii="仿宋" w:hAnsi="仿宋" w:eastAsia="仿宋" w:cs="仿宋"/>
                <w:bCs/>
                <w:kern w:val="0"/>
                <w:sz w:val="22"/>
                <w:szCs w:val="22"/>
              </w:rPr>
              <w:t>0分＜一般≤1分。</w:t>
            </w:r>
          </w:p>
          <w:p>
            <w:pPr>
              <w:adjustRightInd w:val="0"/>
              <w:snapToGrid w:val="0"/>
              <w:spacing w:line="280" w:lineRule="exact"/>
              <w:jc w:val="left"/>
              <w:rPr>
                <w:rFonts w:ascii="仿宋" w:hAnsi="仿宋" w:eastAsia="仿宋" w:cs="仿宋"/>
                <w:bCs/>
                <w:kern w:val="0"/>
                <w:sz w:val="22"/>
                <w:szCs w:val="22"/>
              </w:rPr>
            </w:pPr>
            <w:r>
              <w:rPr>
                <w:rFonts w:hint="eastAsia" w:ascii="仿宋" w:hAnsi="仿宋" w:eastAsia="仿宋" w:cs="仿宋"/>
                <w:bCs/>
              </w:rPr>
              <w:t>（3）根据供应商提供的配送方案（包括配送计划、人员安排、安全仓储能力，质量保证措施等方面)进行综合评分，</w:t>
            </w:r>
            <w:r>
              <w:rPr>
                <w:rFonts w:hint="eastAsia" w:ascii="仿宋" w:hAnsi="仿宋" w:eastAsia="仿宋" w:cs="仿宋"/>
                <w:kern w:val="0"/>
                <w:szCs w:val="22"/>
              </w:rPr>
              <w:t>进行横向比较后进行打分：</w:t>
            </w:r>
            <w:r>
              <w:rPr>
                <w:rFonts w:hint="eastAsia" w:ascii="仿宋" w:hAnsi="仿宋" w:eastAsia="仿宋" w:cs="仿宋"/>
                <w:bCs/>
              </w:rPr>
              <w:t>配送方案</w:t>
            </w:r>
            <w:r>
              <w:rPr>
                <w:rFonts w:hint="eastAsia" w:ascii="仿宋" w:hAnsi="仿宋" w:eastAsia="仿宋" w:cs="仿宋"/>
                <w:kern w:val="0"/>
                <w:szCs w:val="22"/>
              </w:rPr>
              <w:t>具有完整合理性的</w:t>
            </w:r>
            <w:r>
              <w:rPr>
                <w:rFonts w:hint="eastAsia" w:ascii="仿宋" w:hAnsi="仿宋" w:eastAsia="仿宋" w:cs="仿宋"/>
                <w:bCs/>
                <w:kern w:val="0"/>
                <w:sz w:val="22"/>
                <w:szCs w:val="22"/>
              </w:rPr>
              <w:t>2分＜优秀的≤3分；</w:t>
            </w:r>
            <w:r>
              <w:rPr>
                <w:rFonts w:hint="eastAsia" w:ascii="仿宋" w:hAnsi="仿宋" w:eastAsia="仿宋" w:cs="仿宋"/>
                <w:bCs/>
              </w:rPr>
              <w:t>配送方案</w:t>
            </w:r>
            <w:r>
              <w:rPr>
                <w:rFonts w:hint="eastAsia" w:ascii="仿宋" w:hAnsi="仿宋" w:eastAsia="仿宋" w:cs="仿宋"/>
                <w:kern w:val="0"/>
                <w:szCs w:val="22"/>
              </w:rPr>
              <w:t>有较完整的</w:t>
            </w:r>
            <w:r>
              <w:rPr>
                <w:rFonts w:hint="eastAsia" w:ascii="仿宋" w:hAnsi="仿宋" w:eastAsia="仿宋" w:cs="仿宋"/>
                <w:bCs/>
                <w:kern w:val="0"/>
                <w:sz w:val="22"/>
                <w:szCs w:val="22"/>
              </w:rPr>
              <w:t>1分＜良好的≤2分；</w:t>
            </w:r>
            <w:r>
              <w:rPr>
                <w:rFonts w:hint="eastAsia" w:ascii="仿宋" w:hAnsi="仿宋" w:eastAsia="仿宋" w:cs="仿宋"/>
                <w:bCs/>
              </w:rPr>
              <w:t>配送方案</w:t>
            </w:r>
            <w:r>
              <w:rPr>
                <w:rFonts w:hint="eastAsia" w:ascii="仿宋" w:hAnsi="仿宋" w:eastAsia="仿宋" w:cs="仿宋"/>
                <w:kern w:val="0"/>
                <w:szCs w:val="22"/>
              </w:rPr>
              <w:t>有</w:t>
            </w:r>
            <w:r>
              <w:rPr>
                <w:rFonts w:hint="eastAsia" w:ascii="仿宋" w:hAnsi="仿宋" w:eastAsia="仿宋" w:cs="仿宋"/>
                <w:bCs/>
              </w:rPr>
              <w:t>，但是不完整的</w:t>
            </w:r>
            <w:r>
              <w:rPr>
                <w:rFonts w:hint="eastAsia" w:ascii="仿宋" w:hAnsi="仿宋" w:eastAsia="仿宋" w:cs="仿宋"/>
                <w:bCs/>
                <w:kern w:val="0"/>
                <w:sz w:val="22"/>
                <w:szCs w:val="22"/>
              </w:rPr>
              <w:t>0分＜一般≤1分。</w:t>
            </w:r>
          </w:p>
          <w:p>
            <w:pPr>
              <w:adjustRightInd w:val="0"/>
              <w:snapToGrid w:val="0"/>
              <w:spacing w:line="280" w:lineRule="exact"/>
              <w:jc w:val="left"/>
              <w:rPr>
                <w:rFonts w:ascii="仿宋" w:hAnsi="仿宋" w:eastAsia="仿宋" w:cs="仿宋"/>
                <w:bCs/>
                <w:kern w:val="0"/>
                <w:sz w:val="22"/>
                <w:szCs w:val="22"/>
              </w:rPr>
            </w:pPr>
            <w:r>
              <w:rPr>
                <w:rFonts w:hint="eastAsia" w:ascii="仿宋" w:hAnsi="仿宋" w:eastAsia="仿宋" w:cs="仿宋"/>
                <w:bCs/>
              </w:rPr>
              <w:t>（4）根据供应商提供的售后服务方案及质量保证措施进行综合评分：内容全面，科学合理，承诺是否及时提供优质、热情、周到的售后服务且完全满足招标文件要求的</w:t>
            </w:r>
            <w:r>
              <w:rPr>
                <w:rFonts w:hint="eastAsia" w:ascii="仿宋" w:hAnsi="仿宋" w:eastAsia="仿宋" w:cs="仿宋"/>
                <w:kern w:val="0"/>
                <w:szCs w:val="22"/>
              </w:rPr>
              <w:t>进行横向比较后进行打分：</w:t>
            </w:r>
            <w:r>
              <w:rPr>
                <w:rFonts w:hint="eastAsia" w:ascii="仿宋" w:hAnsi="仿宋" w:eastAsia="仿宋" w:cs="仿宋"/>
                <w:bCs/>
              </w:rPr>
              <w:t>售后服务方案及质量保证措施</w:t>
            </w:r>
            <w:r>
              <w:rPr>
                <w:rFonts w:hint="eastAsia" w:ascii="仿宋" w:hAnsi="仿宋" w:eastAsia="仿宋" w:cs="仿宋"/>
                <w:kern w:val="0"/>
                <w:szCs w:val="22"/>
              </w:rPr>
              <w:t>具有完整合理性的</w:t>
            </w:r>
            <w:r>
              <w:rPr>
                <w:rFonts w:hint="eastAsia" w:ascii="仿宋" w:hAnsi="仿宋" w:eastAsia="仿宋" w:cs="仿宋"/>
                <w:bCs/>
                <w:kern w:val="0"/>
                <w:sz w:val="22"/>
                <w:szCs w:val="22"/>
              </w:rPr>
              <w:t>2分＜优秀的≤3分；</w:t>
            </w:r>
            <w:r>
              <w:rPr>
                <w:rFonts w:hint="eastAsia" w:ascii="仿宋" w:hAnsi="仿宋" w:eastAsia="仿宋" w:cs="仿宋"/>
                <w:bCs/>
              </w:rPr>
              <w:t>售后服务方案及质量保证措施</w:t>
            </w:r>
            <w:r>
              <w:rPr>
                <w:rFonts w:hint="eastAsia" w:ascii="仿宋" w:hAnsi="仿宋" w:eastAsia="仿宋" w:cs="仿宋"/>
                <w:kern w:val="0"/>
                <w:szCs w:val="22"/>
              </w:rPr>
              <w:t>有较完整的</w:t>
            </w:r>
            <w:r>
              <w:rPr>
                <w:rFonts w:hint="eastAsia" w:ascii="仿宋" w:hAnsi="仿宋" w:eastAsia="仿宋" w:cs="仿宋"/>
                <w:bCs/>
                <w:kern w:val="0"/>
                <w:sz w:val="22"/>
                <w:szCs w:val="22"/>
              </w:rPr>
              <w:t>1分＜良好的≤2分；</w:t>
            </w:r>
            <w:r>
              <w:rPr>
                <w:rFonts w:hint="eastAsia" w:ascii="仿宋" w:hAnsi="仿宋" w:eastAsia="仿宋" w:cs="仿宋"/>
                <w:bCs/>
              </w:rPr>
              <w:t>售后服务方案及质量保证措施</w:t>
            </w:r>
            <w:r>
              <w:rPr>
                <w:rFonts w:hint="eastAsia" w:ascii="仿宋" w:hAnsi="仿宋" w:eastAsia="仿宋" w:cs="仿宋"/>
                <w:kern w:val="0"/>
                <w:szCs w:val="22"/>
              </w:rPr>
              <w:t>有</w:t>
            </w:r>
            <w:r>
              <w:rPr>
                <w:rFonts w:hint="eastAsia" w:ascii="仿宋" w:hAnsi="仿宋" w:eastAsia="仿宋" w:cs="仿宋"/>
                <w:bCs/>
              </w:rPr>
              <w:t>，但是不完整的</w:t>
            </w:r>
            <w:r>
              <w:rPr>
                <w:rFonts w:hint="eastAsia" w:ascii="仿宋" w:hAnsi="仿宋" w:eastAsia="仿宋" w:cs="仿宋"/>
                <w:bCs/>
                <w:kern w:val="0"/>
                <w:sz w:val="22"/>
                <w:szCs w:val="22"/>
              </w:rPr>
              <w:t>0分＜一般≤1分。</w:t>
            </w:r>
          </w:p>
          <w:p>
            <w:pPr>
              <w:adjustRightInd w:val="0"/>
              <w:snapToGrid w:val="0"/>
              <w:spacing w:line="280" w:lineRule="exact"/>
              <w:jc w:val="left"/>
              <w:rPr>
                <w:rFonts w:ascii="仿宋" w:hAnsi="仿宋" w:eastAsia="仿宋" w:cs="仿宋"/>
                <w:bCs/>
                <w:kern w:val="0"/>
                <w:sz w:val="22"/>
                <w:szCs w:val="22"/>
              </w:rPr>
            </w:pPr>
            <w:r>
              <w:rPr>
                <w:rFonts w:hint="eastAsia" w:ascii="仿宋" w:hAnsi="仿宋" w:eastAsia="仿宋" w:cs="仿宋"/>
                <w:bCs/>
              </w:rPr>
              <w:t>（5）根据供应商提供的应急预案进行综合评分：内容是否完善， 科学合理，切实可行，有针对性，</w:t>
            </w:r>
            <w:r>
              <w:rPr>
                <w:rFonts w:hint="eastAsia" w:ascii="仿宋" w:hAnsi="仿宋" w:eastAsia="仿宋" w:cs="仿宋"/>
                <w:kern w:val="0"/>
                <w:szCs w:val="22"/>
              </w:rPr>
              <w:t>进行横向比较后进行打分：</w:t>
            </w:r>
            <w:r>
              <w:rPr>
                <w:rFonts w:hint="eastAsia" w:ascii="仿宋" w:hAnsi="仿宋" w:eastAsia="仿宋" w:cs="仿宋"/>
                <w:bCs/>
              </w:rPr>
              <w:t>应急预案</w:t>
            </w:r>
            <w:r>
              <w:rPr>
                <w:rFonts w:hint="eastAsia" w:ascii="仿宋" w:hAnsi="仿宋" w:eastAsia="仿宋" w:cs="仿宋"/>
                <w:kern w:val="0"/>
                <w:szCs w:val="22"/>
              </w:rPr>
              <w:t>具有完整合理性的</w:t>
            </w:r>
            <w:r>
              <w:rPr>
                <w:rFonts w:hint="eastAsia" w:ascii="仿宋" w:hAnsi="仿宋" w:eastAsia="仿宋" w:cs="仿宋"/>
                <w:bCs/>
                <w:kern w:val="0"/>
                <w:sz w:val="22"/>
                <w:szCs w:val="22"/>
              </w:rPr>
              <w:t>2分＜优秀的≤3分；</w:t>
            </w:r>
            <w:r>
              <w:rPr>
                <w:rFonts w:hint="eastAsia" w:ascii="仿宋" w:hAnsi="仿宋" w:eastAsia="仿宋" w:cs="仿宋"/>
                <w:bCs/>
              </w:rPr>
              <w:t>应急预案</w:t>
            </w:r>
            <w:r>
              <w:rPr>
                <w:rFonts w:hint="eastAsia" w:ascii="仿宋" w:hAnsi="仿宋" w:eastAsia="仿宋" w:cs="仿宋"/>
                <w:kern w:val="0"/>
                <w:szCs w:val="22"/>
              </w:rPr>
              <w:t>有较完整的</w:t>
            </w:r>
            <w:r>
              <w:rPr>
                <w:rFonts w:hint="eastAsia" w:ascii="仿宋" w:hAnsi="仿宋" w:eastAsia="仿宋" w:cs="仿宋"/>
                <w:bCs/>
                <w:kern w:val="0"/>
                <w:sz w:val="22"/>
                <w:szCs w:val="22"/>
              </w:rPr>
              <w:t>1分＜良好的≤2分；</w:t>
            </w:r>
            <w:r>
              <w:rPr>
                <w:rFonts w:hint="eastAsia" w:ascii="仿宋" w:hAnsi="仿宋" w:eastAsia="仿宋" w:cs="仿宋"/>
                <w:bCs/>
              </w:rPr>
              <w:t>应急预案</w:t>
            </w:r>
            <w:r>
              <w:rPr>
                <w:rFonts w:hint="eastAsia" w:ascii="仿宋" w:hAnsi="仿宋" w:eastAsia="仿宋" w:cs="仿宋"/>
                <w:kern w:val="0"/>
                <w:szCs w:val="22"/>
              </w:rPr>
              <w:t>有</w:t>
            </w:r>
            <w:r>
              <w:rPr>
                <w:rFonts w:hint="eastAsia" w:ascii="仿宋" w:hAnsi="仿宋" w:eastAsia="仿宋" w:cs="仿宋"/>
                <w:bCs/>
              </w:rPr>
              <w:t>，但是不完整的</w:t>
            </w:r>
            <w:r>
              <w:rPr>
                <w:rFonts w:hint="eastAsia" w:ascii="仿宋" w:hAnsi="仿宋" w:eastAsia="仿宋" w:cs="仿宋"/>
                <w:bCs/>
                <w:kern w:val="0"/>
                <w:sz w:val="22"/>
                <w:szCs w:val="22"/>
              </w:rPr>
              <w:t>0分＜一般≤1分。</w:t>
            </w:r>
          </w:p>
          <w:p>
            <w:pPr>
              <w:adjustRightInd w:val="0"/>
              <w:snapToGrid w:val="0"/>
              <w:spacing w:line="280" w:lineRule="exact"/>
              <w:jc w:val="left"/>
              <w:rPr>
                <w:rFonts w:ascii="仿宋" w:hAnsi="仿宋" w:eastAsia="仿宋" w:cs="仿宋"/>
                <w:bCs/>
              </w:rPr>
            </w:pPr>
            <w:r>
              <w:rPr>
                <w:rFonts w:hint="eastAsia" w:ascii="仿宋" w:hAnsi="仿宋" w:eastAsia="仿宋" w:cs="仿宋"/>
                <w:bCs/>
              </w:rPr>
              <w:t>（6）承诺送货质量及技术指标不得低于国家标准各项指标的得3分；未承诺不得分（格式自拟）。</w:t>
            </w:r>
          </w:p>
          <w:p>
            <w:pPr>
              <w:spacing w:line="280" w:lineRule="exact"/>
              <w:jc w:val="left"/>
              <w:rPr>
                <w:rFonts w:ascii="仿宋" w:hAnsi="仿宋" w:eastAsia="仿宋" w:cs="仿宋"/>
                <w:b/>
                <w:kern w:val="0"/>
                <w:lang w:val="zh-CN"/>
              </w:rPr>
            </w:pPr>
            <w:r>
              <w:rPr>
                <w:rFonts w:hint="eastAsia" w:ascii="仿宋" w:hAnsi="仿宋" w:eastAsia="仿宋" w:cs="仿宋"/>
                <w:b/>
                <w:kern w:val="0"/>
              </w:rPr>
              <w:t>注：供应商的售后服务及配送体系将作为合同的一个重要组成部分。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41" w:type="dxa"/>
            <w:vAlign w:val="center"/>
          </w:tcPr>
          <w:p>
            <w:pPr>
              <w:widowControl/>
              <w:spacing w:line="360" w:lineRule="exact"/>
              <w:jc w:val="left"/>
              <w:rPr>
                <w:rFonts w:ascii="仿宋" w:hAnsi="仿宋" w:eastAsia="仿宋" w:cs="黑体"/>
              </w:rPr>
            </w:pPr>
          </w:p>
        </w:tc>
        <w:tc>
          <w:tcPr>
            <w:tcW w:w="1652" w:type="dxa"/>
            <w:gridSpan w:val="2"/>
            <w:tcBorders>
              <w:left w:val="nil"/>
            </w:tcBorders>
            <w:vAlign w:val="center"/>
          </w:tcPr>
          <w:p>
            <w:pPr>
              <w:spacing w:line="360" w:lineRule="auto"/>
              <w:jc w:val="center"/>
              <w:rPr>
                <w:rFonts w:ascii="仿宋" w:hAnsi="仿宋" w:eastAsia="仿宋" w:cs="仿宋"/>
              </w:rPr>
            </w:pPr>
            <w:r>
              <w:rPr>
                <w:rFonts w:hint="eastAsia" w:ascii="仿宋" w:hAnsi="仿宋" w:eastAsia="仿宋" w:cs="仿宋"/>
              </w:rPr>
              <w:t>样品现场品定（20分）</w:t>
            </w:r>
          </w:p>
        </w:tc>
        <w:tc>
          <w:tcPr>
            <w:tcW w:w="6611" w:type="dxa"/>
            <w:gridSpan w:val="2"/>
            <w:tcBorders>
              <w:left w:val="nil"/>
            </w:tcBorders>
            <w:vAlign w:val="center"/>
          </w:tcPr>
          <w:p>
            <w:pPr>
              <w:rPr>
                <w:rFonts w:ascii="仿宋" w:hAnsi="仿宋" w:eastAsia="仿宋" w:cs="仿宋"/>
                <w:szCs w:val="22"/>
              </w:rPr>
            </w:pPr>
            <w:r>
              <w:rPr>
                <w:rFonts w:hint="eastAsia" w:ascii="仿宋" w:hAnsi="仿宋" w:eastAsia="仿宋" w:cs="仿宋"/>
                <w:szCs w:val="22"/>
              </w:rPr>
              <w:t>根据供货商提供样品现场品定，从以下几方面来评判：</w:t>
            </w:r>
          </w:p>
          <w:p>
            <w:pPr>
              <w:rPr>
                <w:rFonts w:ascii="仿宋" w:hAnsi="仿宋" w:eastAsia="仿宋" w:cs="仿宋"/>
                <w:szCs w:val="22"/>
              </w:rPr>
            </w:pPr>
            <w:r>
              <w:rPr>
                <w:rFonts w:hint="eastAsia" w:ascii="仿宋" w:hAnsi="仿宋" w:eastAsia="仿宋" w:cs="仿宋"/>
                <w:szCs w:val="22"/>
              </w:rPr>
              <w:t>1、视觉鉴别（主要从原材料的外观来综合考虑）0-5分</w:t>
            </w:r>
          </w:p>
          <w:p>
            <w:pPr>
              <w:rPr>
                <w:rFonts w:ascii="仿宋" w:hAnsi="仿宋" w:eastAsia="仿宋" w:cs="仿宋"/>
                <w:szCs w:val="22"/>
              </w:rPr>
            </w:pPr>
            <w:r>
              <w:rPr>
                <w:rFonts w:hint="eastAsia" w:ascii="仿宋" w:hAnsi="仿宋" w:eastAsia="仿宋" w:cs="仿宋"/>
                <w:szCs w:val="22"/>
              </w:rPr>
              <w:t>2、嗅觉鉴别（主要从原材料的味道来综合考虑）0-7分</w:t>
            </w:r>
          </w:p>
          <w:p>
            <w:pPr>
              <w:rPr>
                <w:rFonts w:ascii="仿宋" w:hAnsi="仿宋" w:eastAsia="仿宋" w:cs="仿宋"/>
                <w:szCs w:val="22"/>
              </w:rPr>
            </w:pPr>
            <w:r>
              <w:rPr>
                <w:rFonts w:hint="eastAsia" w:ascii="仿宋" w:hAnsi="仿宋" w:eastAsia="仿宋" w:cs="仿宋"/>
                <w:szCs w:val="22"/>
              </w:rPr>
              <w:t>3、味觉鉴别（主要从原材料的口味来综合考虑0-8分</w:t>
            </w:r>
          </w:p>
          <w:p>
            <w:pPr>
              <w:pStyle w:val="22"/>
              <w:ind w:firstLine="0" w:firstLineChars="0"/>
              <w:jc w:val="left"/>
              <w:rPr>
                <w:rFonts w:ascii="仿宋" w:hAnsi="仿宋" w:eastAsia="仿宋" w:cs="仿宋"/>
                <w:lang w:val="zh-CN"/>
              </w:rPr>
            </w:pPr>
            <w:r>
              <w:rPr>
                <w:rFonts w:hint="eastAsia" w:ascii="仿宋" w:hAnsi="仿宋" w:eastAsia="仿宋" w:cs="仿宋"/>
                <w:szCs w:val="22"/>
              </w:rPr>
              <w:t>注：样品为豆腐、白干丝、素鸡、面筋、五香茶干各1公斤，其中豆腐、白干丝、五香茶干现场品尝）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504" w:type="dxa"/>
            <w:gridSpan w:val="5"/>
            <w:vAlign w:val="center"/>
          </w:tcPr>
          <w:p>
            <w:pPr>
              <w:pStyle w:val="57"/>
              <w:snapToGrid w:val="0"/>
              <w:spacing w:line="360" w:lineRule="exact"/>
              <w:ind w:firstLine="315" w:firstLineChars="150"/>
              <w:rPr>
                <w:rFonts w:ascii="仿宋" w:hAnsi="仿宋" w:eastAsia="仿宋" w:cs="黑体"/>
                <w:bCs/>
                <w:sz w:val="21"/>
                <w:szCs w:val="21"/>
              </w:rPr>
            </w:pPr>
            <w:r>
              <w:rPr>
                <w:rFonts w:hint="eastAsia" w:ascii="仿宋" w:hAnsi="仿宋" w:eastAsia="仿宋" w:cs="黑体"/>
                <w:kern w:val="0"/>
                <w:sz w:val="21"/>
                <w:szCs w:val="21"/>
              </w:rPr>
              <w:t>注：上述条款号</w:t>
            </w:r>
            <w:r>
              <w:rPr>
                <w:rFonts w:ascii="仿宋" w:hAnsi="仿宋" w:eastAsia="仿宋" w:cs="黑体"/>
                <w:kern w:val="0"/>
                <w:sz w:val="21"/>
                <w:szCs w:val="21"/>
              </w:rPr>
              <w:t>2.2.2</w:t>
            </w:r>
            <w:r>
              <w:rPr>
                <w:rFonts w:hint="eastAsia" w:ascii="仿宋" w:hAnsi="仿宋" w:eastAsia="仿宋" w:cs="黑体"/>
                <w:b/>
                <w:bCs/>
                <w:kern w:val="0"/>
                <w:sz w:val="21"/>
                <w:szCs w:val="21"/>
              </w:rPr>
              <w:t>技术商务标的所有纸质证明材料或证书需提供复印件并加盖单位公章，同时以上条款中要求提供原件查验的，若原件未带或不符合要求的均不得分。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41" w:type="dxa"/>
            <w:vAlign w:val="center"/>
          </w:tcPr>
          <w:p>
            <w:pPr>
              <w:spacing w:line="360" w:lineRule="exact"/>
              <w:jc w:val="center"/>
              <w:rPr>
                <w:rFonts w:ascii="仿宋" w:hAnsi="仿宋" w:eastAsia="仿宋" w:cs="黑体"/>
                <w:kern w:val="0"/>
              </w:rPr>
            </w:pPr>
            <w:r>
              <w:rPr>
                <w:rFonts w:ascii="仿宋" w:hAnsi="仿宋" w:eastAsia="仿宋" w:cs="黑体"/>
                <w:kern w:val="0"/>
              </w:rPr>
              <w:t>2.2.3</w:t>
            </w:r>
          </w:p>
          <w:p>
            <w:pPr>
              <w:spacing w:line="360" w:lineRule="exact"/>
              <w:ind w:firstLine="210" w:firstLineChars="100"/>
              <w:rPr>
                <w:rFonts w:ascii="仿宋" w:hAnsi="仿宋" w:eastAsia="仿宋" w:cs="黑体"/>
                <w:kern w:val="0"/>
              </w:rPr>
            </w:pPr>
            <w:r>
              <w:rPr>
                <w:rFonts w:hint="eastAsia" w:ascii="仿宋" w:hAnsi="仿宋" w:eastAsia="仿宋" w:cs="黑体"/>
                <w:kern w:val="0"/>
              </w:rPr>
              <w:t>报价标</w:t>
            </w:r>
          </w:p>
          <w:p>
            <w:pPr>
              <w:spacing w:line="360" w:lineRule="exact"/>
              <w:jc w:val="center"/>
              <w:rPr>
                <w:rFonts w:ascii="仿宋" w:hAnsi="仿宋" w:eastAsia="仿宋" w:cs="黑体"/>
                <w:kern w:val="0"/>
              </w:rPr>
            </w:pPr>
            <w:r>
              <w:rPr>
                <w:rFonts w:hint="eastAsia" w:ascii="仿宋" w:hAnsi="仿宋" w:eastAsia="仿宋" w:cs="黑体"/>
                <w:kern w:val="0"/>
              </w:rPr>
              <w:t>（30</w:t>
            </w:r>
            <w:r>
              <w:rPr>
                <w:rFonts w:hint="eastAsia" w:ascii="仿宋" w:hAnsi="仿宋" w:eastAsia="仿宋" w:cs="黑体"/>
                <w:vanish/>
                <w:kern w:val="0"/>
              </w:rPr>
              <w:t>五条济技术开发区精密机械产业园土壤环境场地调查服务项目</w:t>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vanish/>
                <w:kern w:val="0"/>
              </w:rPr>
              <w:pgNum/>
            </w:r>
            <w:r>
              <w:rPr>
                <w:rFonts w:hint="eastAsia" w:ascii="仿宋" w:hAnsi="仿宋" w:eastAsia="仿宋" w:cs="黑体"/>
                <w:kern w:val="0"/>
              </w:rPr>
              <w:t>分）</w:t>
            </w:r>
          </w:p>
        </w:tc>
        <w:tc>
          <w:tcPr>
            <w:tcW w:w="1652" w:type="dxa"/>
            <w:gridSpan w:val="2"/>
            <w:tcBorders>
              <w:left w:val="nil"/>
            </w:tcBorders>
            <w:vAlign w:val="center"/>
          </w:tcPr>
          <w:p>
            <w:pPr>
              <w:spacing w:line="360" w:lineRule="exact"/>
              <w:jc w:val="center"/>
              <w:rPr>
                <w:rFonts w:ascii="仿宋" w:hAnsi="仿宋" w:eastAsia="仿宋" w:cs="黑体"/>
                <w:kern w:val="0"/>
              </w:rPr>
            </w:pPr>
            <w:r>
              <w:rPr>
                <w:rFonts w:hint="eastAsia" w:ascii="仿宋" w:hAnsi="仿宋" w:eastAsia="仿宋" w:cs="仿宋"/>
                <w:kern w:val="0"/>
              </w:rPr>
              <w:t>磋商基准价</w:t>
            </w:r>
          </w:p>
        </w:tc>
        <w:tc>
          <w:tcPr>
            <w:tcW w:w="6611" w:type="dxa"/>
            <w:gridSpan w:val="2"/>
            <w:tcBorders>
              <w:left w:val="nil"/>
            </w:tcBorders>
            <w:vAlign w:val="center"/>
          </w:tcPr>
          <w:p>
            <w:pPr>
              <w:widowControl/>
              <w:spacing w:line="360" w:lineRule="exact"/>
              <w:jc w:val="left"/>
              <w:rPr>
                <w:rFonts w:ascii="仿宋" w:hAnsi="仿宋" w:eastAsia="仿宋" w:cs="黑体"/>
              </w:rPr>
            </w:pPr>
            <w:r>
              <w:rPr>
                <w:rFonts w:hint="eastAsia" w:ascii="仿宋" w:hAnsi="仿宋" w:eastAsia="仿宋" w:cs="仿宋"/>
                <w:kern w:val="0"/>
              </w:rPr>
              <w:t>满足招标文件要求且投标价格最低的投标报价（投标报价折扣率%）为评标基准价，其价格分为满分（30分），其他投标人的价格分统一按照下列公式计算：</w:t>
            </w:r>
            <w:r>
              <w:rPr>
                <w:rFonts w:hint="eastAsia" w:ascii="仿宋" w:hAnsi="仿宋" w:eastAsia="仿宋" w:cs="仿宋"/>
                <w:kern w:val="0"/>
              </w:rPr>
              <w:br w:type="textWrapping"/>
            </w:r>
            <w:r>
              <w:rPr>
                <w:rFonts w:hint="eastAsia" w:ascii="仿宋" w:hAnsi="仿宋" w:eastAsia="仿宋" w:cs="仿宋"/>
                <w:kern w:val="0"/>
              </w:rPr>
              <w:t>磋商报价折扣率得分=(磋商基准价折扣率／磋商报价折扣率)×报价权值30%×100</w:t>
            </w:r>
          </w:p>
        </w:tc>
      </w:tr>
    </w:tbl>
    <w:p>
      <w:pPr>
        <w:rPr>
          <w:rFonts w:ascii="仿宋" w:hAnsi="仿宋" w:eastAsia="仿宋" w:cs="宋体"/>
          <w:b/>
          <w:bCs/>
          <w:sz w:val="28"/>
          <w:szCs w:val="28"/>
          <w:u w:val="single"/>
        </w:rPr>
      </w:pPr>
    </w:p>
    <w:p>
      <w:pPr>
        <w:pStyle w:val="21"/>
        <w:ind w:firstLine="0" w:firstLineChars="0"/>
        <w:rPr>
          <w:rFonts w:ascii="仿宋" w:hAnsi="仿宋" w:eastAsia="仿宋"/>
          <w:sz w:val="24"/>
          <w:szCs w:val="24"/>
        </w:rPr>
      </w:pPr>
      <w:r>
        <w:rPr>
          <w:rFonts w:hint="eastAsia" w:ascii="仿宋" w:hAnsi="仿宋" w:eastAsia="仿宋"/>
          <w:sz w:val="24"/>
          <w:szCs w:val="24"/>
        </w:rPr>
        <w:t>五、评标争议</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评标时评委对评标的细则若有争议，由评标委员会评委集体讨论确定。</w:t>
      </w:r>
    </w:p>
    <w:p>
      <w:pPr>
        <w:spacing w:line="460" w:lineRule="exact"/>
        <w:rPr>
          <w:rFonts w:ascii="仿宋" w:hAnsi="仿宋" w:eastAsia="仿宋"/>
          <w:sz w:val="24"/>
          <w:szCs w:val="24"/>
        </w:rPr>
      </w:pPr>
      <w:r>
        <w:rPr>
          <w:rFonts w:hint="eastAsia" w:ascii="仿宋" w:hAnsi="仿宋" w:eastAsia="仿宋"/>
          <w:sz w:val="24"/>
          <w:szCs w:val="24"/>
        </w:rPr>
        <w:t>六、落标原因</w:t>
      </w:r>
    </w:p>
    <w:p>
      <w:pPr>
        <w:spacing w:line="460" w:lineRule="exact"/>
        <w:ind w:firstLine="480" w:firstLineChars="200"/>
        <w:rPr>
          <w:rFonts w:ascii="仿宋" w:hAnsi="仿宋" w:eastAsia="仿宋"/>
          <w:sz w:val="24"/>
          <w:szCs w:val="24"/>
        </w:rPr>
      </w:pPr>
      <w:r>
        <w:rPr>
          <w:rFonts w:hint="eastAsia" w:ascii="仿宋" w:hAnsi="仿宋" w:eastAsia="仿宋"/>
          <w:sz w:val="24"/>
          <w:szCs w:val="24"/>
        </w:rPr>
        <w:t>评标委员会不对落标的响应供应商做落标原因的解释。</w:t>
      </w:r>
    </w:p>
    <w:p>
      <w:pPr>
        <w:rPr>
          <w:rFonts w:ascii="仿宋" w:hAnsi="仿宋" w:eastAsia="仿宋"/>
        </w:rPr>
      </w:pPr>
    </w:p>
    <w:p>
      <w:pPr>
        <w:pStyle w:val="55"/>
        <w:rPr>
          <w:rFonts w:ascii="仿宋" w:hAnsi="仿宋" w:eastAsia="仿宋" w:cs="黑体"/>
          <w:kern w:val="0"/>
          <w:sz w:val="21"/>
          <w:szCs w:val="21"/>
        </w:rPr>
      </w:pPr>
    </w:p>
    <w:p>
      <w:pPr>
        <w:widowControl/>
        <w:jc w:val="left"/>
        <w:rPr>
          <w:rFonts w:ascii="仿宋" w:hAnsi="仿宋" w:eastAsia="仿宋" w:cs="黑体"/>
          <w:sz w:val="44"/>
          <w:szCs w:val="44"/>
        </w:rPr>
      </w:pPr>
      <w:r>
        <w:rPr>
          <w:rFonts w:ascii="仿宋" w:hAnsi="仿宋" w:eastAsia="仿宋" w:cs="黑体"/>
          <w:sz w:val="44"/>
          <w:szCs w:val="44"/>
        </w:rPr>
        <w:br w:type="page"/>
      </w:r>
    </w:p>
    <w:p>
      <w:pPr>
        <w:widowControl/>
        <w:spacing w:line="360" w:lineRule="auto"/>
        <w:jc w:val="center"/>
        <w:rPr>
          <w:rFonts w:ascii="仿宋" w:hAnsi="仿宋" w:eastAsia="仿宋"/>
          <w:sz w:val="32"/>
          <w:szCs w:val="32"/>
        </w:rPr>
      </w:pPr>
    </w:p>
    <w:p>
      <w:pPr>
        <w:widowControl/>
        <w:spacing w:line="360" w:lineRule="auto"/>
        <w:ind w:firstLine="1280" w:firstLineChars="400"/>
        <w:rPr>
          <w:rFonts w:ascii="仿宋" w:hAnsi="仿宋" w:eastAsia="仿宋"/>
          <w:sz w:val="24"/>
          <w:szCs w:val="24"/>
        </w:rPr>
      </w:pPr>
      <w:r>
        <w:rPr>
          <w:rFonts w:ascii="仿宋" w:hAnsi="仿宋" w:eastAsia="仿宋"/>
          <w:sz w:val="32"/>
          <w:szCs w:val="32"/>
        </w:rPr>
        <w:t>第七章竞争性供应商响应文件组成</w:t>
      </w:r>
    </w:p>
    <w:p>
      <w:pPr>
        <w:spacing w:line="360" w:lineRule="auto"/>
        <w:rPr>
          <w:rFonts w:ascii="仿宋" w:hAnsi="仿宋" w:eastAsia="仿宋"/>
          <w:sz w:val="24"/>
          <w:szCs w:val="24"/>
        </w:rPr>
      </w:pPr>
    </w:p>
    <w:p>
      <w:pPr>
        <w:pStyle w:val="5"/>
        <w:spacing w:line="360" w:lineRule="auto"/>
        <w:jc w:val="center"/>
        <w:rPr>
          <w:rFonts w:ascii="仿宋" w:hAnsi="仿宋" w:eastAsia="仿宋"/>
          <w:sz w:val="28"/>
          <w:szCs w:val="28"/>
        </w:rPr>
      </w:pPr>
      <w:bookmarkStart w:id="124" w:name="_Toc482189588"/>
      <w:bookmarkEnd w:id="124"/>
      <w:bookmarkStart w:id="125" w:name="_Toc482192402"/>
      <w:r>
        <w:rPr>
          <w:rFonts w:ascii="仿宋" w:hAnsi="仿宋" w:eastAsia="仿宋"/>
          <w:sz w:val="28"/>
          <w:szCs w:val="28"/>
        </w:rPr>
        <w:t>封面</w:t>
      </w:r>
      <w:bookmarkEnd w:id="125"/>
    </w:p>
    <w:p>
      <w:pPr>
        <w:spacing w:line="360" w:lineRule="auto"/>
        <w:jc w:val="center"/>
        <w:rPr>
          <w:rFonts w:ascii="仿宋" w:hAnsi="仿宋" w:eastAsia="仿宋"/>
          <w:b/>
          <w:bCs/>
          <w:sz w:val="28"/>
          <w:szCs w:val="28"/>
        </w:rPr>
      </w:pPr>
      <w:r>
        <w:rPr>
          <w:rFonts w:ascii="仿宋" w:hAnsi="仿宋" w:eastAsia="仿宋"/>
          <w:b/>
          <w:bCs/>
          <w:sz w:val="28"/>
          <w:szCs w:val="28"/>
        </w:rPr>
        <w:t>竞争性供应商响应文件</w:t>
      </w:r>
    </w:p>
    <w:p>
      <w:pPr>
        <w:spacing w:line="360" w:lineRule="auto"/>
        <w:jc w:val="left"/>
        <w:rPr>
          <w:rFonts w:ascii="仿宋" w:hAnsi="仿宋" w:eastAsia="仿宋"/>
          <w:b/>
          <w:bCs/>
          <w:kern w:val="0"/>
          <w:sz w:val="24"/>
          <w:szCs w:val="24"/>
        </w:rPr>
      </w:pPr>
    </w:p>
    <w:p>
      <w:pPr>
        <w:pStyle w:val="56"/>
        <w:ind w:firstLine="0"/>
        <w:jc w:val="center"/>
        <w:rPr>
          <w:rFonts w:ascii="仿宋" w:hAnsi="仿宋" w:eastAsia="仿宋"/>
          <w:b/>
          <w:bCs/>
          <w:sz w:val="28"/>
          <w:szCs w:val="28"/>
        </w:rPr>
      </w:pPr>
      <w:r>
        <w:rPr>
          <w:rFonts w:ascii="仿宋" w:hAnsi="仿宋" w:eastAsia="仿宋"/>
          <w:sz w:val="28"/>
          <w:szCs w:val="28"/>
          <w:u w:val="single"/>
        </w:rPr>
        <w:t>资格证明材料包/技术标包/报价标包</w:t>
      </w:r>
    </w:p>
    <w:p>
      <w:pPr>
        <w:spacing w:line="360" w:lineRule="auto"/>
        <w:jc w:val="left"/>
        <w:rPr>
          <w:rFonts w:ascii="仿宋" w:hAnsi="仿宋" w:eastAsia="仿宋"/>
          <w:b/>
          <w:bCs/>
          <w:kern w:val="0"/>
          <w:sz w:val="28"/>
          <w:szCs w:val="28"/>
        </w:rPr>
      </w:pPr>
    </w:p>
    <w:p>
      <w:pPr>
        <w:spacing w:line="360" w:lineRule="auto"/>
        <w:jc w:val="left"/>
        <w:rPr>
          <w:rFonts w:ascii="仿宋" w:hAnsi="仿宋" w:eastAsia="仿宋"/>
          <w:b/>
          <w:bCs/>
          <w:kern w:val="0"/>
          <w:sz w:val="28"/>
          <w:szCs w:val="28"/>
        </w:rPr>
      </w:pPr>
    </w:p>
    <w:p>
      <w:pPr>
        <w:spacing w:line="360" w:lineRule="auto"/>
        <w:ind w:firstLine="843" w:firstLineChars="300"/>
        <w:rPr>
          <w:rFonts w:ascii="仿宋" w:hAnsi="仿宋" w:eastAsia="仿宋"/>
          <w:b/>
          <w:bCs/>
          <w:sz w:val="28"/>
          <w:szCs w:val="28"/>
        </w:rPr>
      </w:pPr>
    </w:p>
    <w:p>
      <w:pPr>
        <w:spacing w:line="360" w:lineRule="auto"/>
        <w:ind w:firstLine="843" w:firstLineChars="300"/>
        <w:rPr>
          <w:rFonts w:ascii="仿宋" w:hAnsi="仿宋" w:eastAsia="仿宋"/>
          <w:b/>
          <w:bCs/>
          <w:sz w:val="28"/>
          <w:szCs w:val="28"/>
        </w:rPr>
      </w:pPr>
    </w:p>
    <w:p>
      <w:pPr>
        <w:spacing w:line="360" w:lineRule="auto"/>
        <w:ind w:firstLine="843" w:firstLineChars="300"/>
        <w:rPr>
          <w:rFonts w:ascii="仿宋" w:hAnsi="仿宋" w:eastAsia="仿宋"/>
          <w:b/>
          <w:bCs/>
          <w:sz w:val="28"/>
          <w:szCs w:val="28"/>
        </w:rPr>
      </w:pPr>
      <w:r>
        <w:rPr>
          <w:rFonts w:ascii="仿宋" w:hAnsi="仿宋" w:eastAsia="仿宋"/>
          <w:b/>
          <w:bCs/>
          <w:sz w:val="28"/>
          <w:szCs w:val="28"/>
        </w:rPr>
        <w:t>项目名称：</w:t>
      </w:r>
    </w:p>
    <w:p>
      <w:pPr>
        <w:spacing w:line="360" w:lineRule="auto"/>
        <w:ind w:firstLine="843" w:firstLineChars="300"/>
        <w:rPr>
          <w:rFonts w:ascii="仿宋" w:hAnsi="仿宋" w:eastAsia="仿宋"/>
          <w:b/>
          <w:bCs/>
          <w:sz w:val="28"/>
          <w:szCs w:val="28"/>
          <w:u w:val="single"/>
        </w:rPr>
      </w:pPr>
      <w:r>
        <w:rPr>
          <w:rFonts w:ascii="仿宋" w:hAnsi="仿宋" w:eastAsia="仿宋"/>
          <w:b/>
          <w:bCs/>
          <w:sz w:val="28"/>
          <w:szCs w:val="28"/>
        </w:rPr>
        <w:t>项目编号：</w:t>
      </w:r>
    </w:p>
    <w:p>
      <w:pPr>
        <w:spacing w:line="360" w:lineRule="auto"/>
        <w:ind w:firstLine="843" w:firstLineChars="300"/>
        <w:rPr>
          <w:rFonts w:ascii="仿宋" w:hAnsi="仿宋" w:eastAsia="仿宋"/>
          <w:b/>
          <w:bCs/>
          <w:sz w:val="28"/>
          <w:szCs w:val="28"/>
        </w:rPr>
      </w:pPr>
      <w:r>
        <w:rPr>
          <w:rFonts w:ascii="仿宋" w:hAnsi="仿宋" w:eastAsia="仿宋"/>
          <w:b/>
          <w:bCs/>
          <w:sz w:val="28"/>
          <w:szCs w:val="28"/>
        </w:rPr>
        <w:t>磋商供应商名称：</w:t>
      </w:r>
    </w:p>
    <w:p>
      <w:pPr>
        <w:spacing w:line="360" w:lineRule="auto"/>
        <w:ind w:firstLine="970" w:firstLineChars="345"/>
        <w:rPr>
          <w:rFonts w:ascii="仿宋" w:hAnsi="仿宋" w:eastAsia="仿宋"/>
          <w:b/>
          <w:bCs/>
          <w:sz w:val="28"/>
          <w:szCs w:val="28"/>
        </w:rPr>
      </w:pPr>
      <w:r>
        <w:rPr>
          <w:rFonts w:ascii="仿宋" w:hAnsi="仿宋" w:eastAsia="仿宋"/>
          <w:b/>
          <w:bCs/>
          <w:sz w:val="28"/>
          <w:szCs w:val="28"/>
        </w:rPr>
        <w:t>日期：</w:t>
      </w:r>
    </w:p>
    <w:p>
      <w:pPr>
        <w:pStyle w:val="56"/>
        <w:ind w:firstLine="1848" w:firstLineChars="770"/>
        <w:rPr>
          <w:rFonts w:ascii="仿宋" w:hAnsi="仿宋" w:eastAsia="仿宋"/>
          <w:kern w:val="2"/>
        </w:rPr>
      </w:pPr>
    </w:p>
    <w:p>
      <w:pPr>
        <w:pStyle w:val="56"/>
        <w:ind w:firstLine="1848" w:firstLineChars="770"/>
        <w:rPr>
          <w:rFonts w:ascii="仿宋" w:hAnsi="仿宋" w:eastAsia="仿宋"/>
          <w:kern w:val="2"/>
        </w:rPr>
      </w:pPr>
    </w:p>
    <w:p>
      <w:pPr>
        <w:snapToGrid w:val="0"/>
        <w:spacing w:line="360" w:lineRule="auto"/>
        <w:jc w:val="center"/>
        <w:outlineLvl w:val="0"/>
        <w:rPr>
          <w:rFonts w:ascii="仿宋" w:hAnsi="仿宋" w:eastAsia="仿宋"/>
          <w:sz w:val="24"/>
          <w:szCs w:val="24"/>
        </w:rPr>
      </w:pPr>
      <w:bookmarkStart w:id="126" w:name="_Toc438651224"/>
      <w:bookmarkEnd w:id="126"/>
    </w:p>
    <w:p>
      <w:pPr>
        <w:snapToGrid w:val="0"/>
        <w:spacing w:line="360" w:lineRule="auto"/>
        <w:jc w:val="center"/>
        <w:outlineLvl w:val="0"/>
        <w:rPr>
          <w:rFonts w:ascii="仿宋" w:hAnsi="仿宋" w:eastAsia="仿宋"/>
          <w:sz w:val="24"/>
          <w:szCs w:val="24"/>
        </w:rPr>
      </w:pPr>
    </w:p>
    <w:p>
      <w:pPr>
        <w:snapToGrid w:val="0"/>
        <w:spacing w:line="360" w:lineRule="auto"/>
        <w:jc w:val="center"/>
        <w:outlineLvl w:val="0"/>
        <w:rPr>
          <w:rFonts w:ascii="仿宋" w:hAnsi="仿宋" w:eastAsia="仿宋"/>
          <w:sz w:val="24"/>
          <w:szCs w:val="24"/>
        </w:rPr>
      </w:pPr>
    </w:p>
    <w:p>
      <w:pPr>
        <w:pStyle w:val="10"/>
        <w:rPr>
          <w:rFonts w:ascii="仿宋" w:hAnsi="仿宋" w:eastAsia="仿宋"/>
          <w:sz w:val="24"/>
          <w:szCs w:val="24"/>
        </w:rPr>
      </w:pPr>
    </w:p>
    <w:p>
      <w:pPr>
        <w:snapToGrid w:val="0"/>
        <w:spacing w:line="360" w:lineRule="auto"/>
        <w:ind w:firstLine="1960" w:firstLineChars="700"/>
        <w:outlineLvl w:val="0"/>
        <w:rPr>
          <w:rFonts w:ascii="仿宋" w:hAnsi="仿宋" w:eastAsia="仿宋"/>
          <w:sz w:val="28"/>
          <w:szCs w:val="28"/>
        </w:rPr>
      </w:pPr>
    </w:p>
    <w:p>
      <w:pPr>
        <w:snapToGrid w:val="0"/>
        <w:spacing w:line="360" w:lineRule="auto"/>
        <w:ind w:firstLine="1960" w:firstLineChars="700"/>
        <w:outlineLvl w:val="0"/>
        <w:rPr>
          <w:rFonts w:ascii="仿宋" w:hAnsi="仿宋" w:eastAsia="仿宋"/>
          <w:sz w:val="28"/>
          <w:szCs w:val="28"/>
        </w:rPr>
      </w:pPr>
    </w:p>
    <w:p>
      <w:pPr>
        <w:snapToGrid w:val="0"/>
        <w:spacing w:line="360" w:lineRule="auto"/>
        <w:ind w:firstLine="1960" w:firstLineChars="700"/>
        <w:outlineLvl w:val="0"/>
        <w:rPr>
          <w:rFonts w:ascii="仿宋" w:hAnsi="仿宋" w:eastAsia="仿宋"/>
          <w:sz w:val="28"/>
          <w:szCs w:val="28"/>
        </w:rPr>
      </w:pPr>
      <w:r>
        <w:rPr>
          <w:rFonts w:ascii="仿宋" w:hAnsi="仿宋" w:eastAsia="仿宋"/>
          <w:sz w:val="28"/>
          <w:szCs w:val="28"/>
        </w:rPr>
        <w:t>第一部分资格审查材料内容</w:t>
      </w:r>
    </w:p>
    <w:p>
      <w:pPr>
        <w:autoSpaceDE w:val="0"/>
        <w:autoSpaceDN w:val="0"/>
        <w:adjustRightInd w:val="0"/>
        <w:spacing w:line="360" w:lineRule="auto"/>
        <w:jc w:val="center"/>
        <w:rPr>
          <w:rFonts w:ascii="仿宋" w:hAnsi="仿宋" w:eastAsia="仿宋"/>
          <w:b/>
          <w:bCs/>
          <w:sz w:val="24"/>
          <w:szCs w:val="24"/>
        </w:rPr>
      </w:pPr>
      <w:r>
        <w:rPr>
          <w:rFonts w:ascii="仿宋" w:hAnsi="仿宋" w:eastAsia="仿宋"/>
          <w:b/>
          <w:bCs/>
          <w:sz w:val="24"/>
          <w:szCs w:val="24"/>
        </w:rPr>
        <w:t>目录</w:t>
      </w:r>
    </w:p>
    <w:tbl>
      <w:tblPr>
        <w:tblStyle w:val="23"/>
        <w:tblW w:w="9229" w:type="dxa"/>
        <w:tblInd w:w="93" w:type="dxa"/>
        <w:tblLayout w:type="fixed"/>
        <w:tblCellMar>
          <w:top w:w="0" w:type="dxa"/>
          <w:left w:w="108" w:type="dxa"/>
          <w:bottom w:w="0" w:type="dxa"/>
          <w:right w:w="108" w:type="dxa"/>
        </w:tblCellMar>
      </w:tblPr>
      <w:tblGrid>
        <w:gridCol w:w="760"/>
        <w:gridCol w:w="6160"/>
        <w:gridCol w:w="2309"/>
      </w:tblGrid>
      <w:tr>
        <w:tblPrEx>
          <w:tblCellMar>
            <w:top w:w="0" w:type="dxa"/>
            <w:left w:w="108" w:type="dxa"/>
            <w:bottom w:w="0" w:type="dxa"/>
            <w:right w:w="108" w:type="dxa"/>
          </w:tblCellMar>
        </w:tblPrEx>
        <w:trPr>
          <w:trHeight w:val="57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ascii="仿宋" w:hAnsi="仿宋" w:eastAsia="仿宋"/>
                <w:kern w:val="0"/>
              </w:rPr>
              <w:t>序号</w:t>
            </w:r>
          </w:p>
        </w:tc>
        <w:tc>
          <w:tcPr>
            <w:tcW w:w="61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ascii="仿宋" w:hAnsi="仿宋" w:eastAsia="仿宋"/>
                <w:kern w:val="0"/>
              </w:rPr>
              <w:t>材料明细</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kern w:val="0"/>
              </w:rPr>
            </w:pPr>
            <w:r>
              <w:rPr>
                <w:rFonts w:ascii="仿宋" w:hAnsi="仿宋" w:eastAsia="仿宋"/>
                <w:kern w:val="0"/>
              </w:rPr>
              <w:t>是否符合（打√）</w:t>
            </w:r>
          </w:p>
        </w:tc>
      </w:tr>
      <w:tr>
        <w:tblPrEx>
          <w:tblCellMar>
            <w:top w:w="0" w:type="dxa"/>
            <w:left w:w="108" w:type="dxa"/>
            <w:bottom w:w="0" w:type="dxa"/>
            <w:right w:w="108" w:type="dxa"/>
          </w:tblCellMar>
        </w:tblPrEx>
        <w:trPr>
          <w:trHeight w:val="72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kern w:val="0"/>
              </w:rPr>
            </w:pPr>
            <w:r>
              <w:rPr>
                <w:rFonts w:ascii="仿宋" w:hAnsi="仿宋" w:eastAsia="仿宋"/>
                <w:kern w:val="0"/>
              </w:rPr>
              <w:t>1</w:t>
            </w:r>
          </w:p>
        </w:tc>
        <w:tc>
          <w:tcPr>
            <w:tcW w:w="6160" w:type="dxa"/>
            <w:tcBorders>
              <w:top w:val="single" w:color="auto" w:sz="4" w:space="0"/>
              <w:left w:val="nil"/>
              <w:bottom w:val="single" w:color="auto" w:sz="4" w:space="0"/>
              <w:right w:val="single" w:color="auto" w:sz="4" w:space="0"/>
            </w:tcBorders>
          </w:tcPr>
          <w:p>
            <w:pPr>
              <w:widowControl/>
              <w:jc w:val="left"/>
              <w:rPr>
                <w:rFonts w:ascii="仿宋" w:hAnsi="仿宋" w:eastAsia="仿宋"/>
                <w:kern w:val="0"/>
              </w:rPr>
            </w:pPr>
            <w:r>
              <w:rPr>
                <w:rFonts w:ascii="仿宋" w:hAnsi="仿宋" w:eastAsia="仿宋"/>
                <w:kern w:val="0"/>
              </w:rPr>
              <w:t>法定代表人参加项目磋商的，须提供法定代表人身份证明书原件；非法定代表人参加的，必须提供法定代表人（或分公司负责人）签名或盖章的授权委托书原件及被授权代表身份证</w:t>
            </w:r>
            <w:r>
              <w:rPr>
                <w:rFonts w:hint="eastAsia" w:ascii="仿宋" w:hAnsi="仿宋" w:eastAsia="仿宋"/>
                <w:kern w:val="0"/>
              </w:rPr>
              <w:t>原件</w:t>
            </w:r>
            <w:r>
              <w:rPr>
                <w:rFonts w:ascii="仿宋" w:hAnsi="仿宋" w:eastAsia="仿宋"/>
                <w:kern w:val="0"/>
              </w:rPr>
              <w:t>；</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ascii="仿宋" w:hAnsi="仿宋" w:eastAsia="仿宋"/>
                <w:kern w:val="0"/>
              </w:rPr>
              <w:t>　</w:t>
            </w: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kern w:val="0"/>
              </w:rPr>
            </w:pPr>
            <w:r>
              <w:rPr>
                <w:rFonts w:ascii="仿宋" w:hAnsi="仿宋" w:eastAsia="仿宋"/>
                <w:kern w:val="0"/>
              </w:rPr>
              <w:t>2</w:t>
            </w:r>
          </w:p>
        </w:tc>
        <w:tc>
          <w:tcPr>
            <w:tcW w:w="6160" w:type="dxa"/>
            <w:tcBorders>
              <w:top w:val="single" w:color="auto" w:sz="4" w:space="0"/>
              <w:left w:val="nil"/>
              <w:bottom w:val="single" w:color="auto" w:sz="4" w:space="0"/>
              <w:right w:val="single" w:color="auto" w:sz="4" w:space="0"/>
            </w:tcBorders>
          </w:tcPr>
          <w:p>
            <w:pPr>
              <w:snapToGrid w:val="0"/>
              <w:spacing w:line="440" w:lineRule="exact"/>
              <w:rPr>
                <w:rFonts w:ascii="仿宋" w:hAnsi="仿宋" w:eastAsia="仿宋"/>
              </w:rPr>
            </w:pPr>
            <w:r>
              <w:rPr>
                <w:rFonts w:hint="eastAsia" w:ascii="仿宋" w:hAnsi="仿宋" w:eastAsia="仿宋" w:cs="黑体"/>
                <w:kern w:val="0"/>
              </w:rPr>
              <w:t>磋商供应商有效的企业营业执照（营业执照范围需包含本项目招标内容的经营范围 副本复印件，原件备查）；</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r>
              <w:rPr>
                <w:rFonts w:ascii="仿宋" w:hAnsi="仿宋" w:eastAsia="仿宋"/>
                <w:kern w:val="0"/>
              </w:rPr>
              <w:t>　</w:t>
            </w: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kern w:val="0"/>
              </w:rPr>
            </w:pPr>
            <w:r>
              <w:rPr>
                <w:rFonts w:hint="eastAsia" w:ascii="仿宋" w:hAnsi="仿宋" w:eastAsia="仿宋"/>
                <w:kern w:val="0"/>
              </w:rPr>
              <w:t>3</w:t>
            </w:r>
          </w:p>
        </w:tc>
        <w:tc>
          <w:tcPr>
            <w:tcW w:w="6160" w:type="dxa"/>
            <w:tcBorders>
              <w:top w:val="single" w:color="auto" w:sz="4" w:space="0"/>
              <w:left w:val="nil"/>
              <w:bottom w:val="single" w:color="auto" w:sz="4" w:space="0"/>
              <w:right w:val="single" w:color="auto" w:sz="4" w:space="0"/>
            </w:tcBorders>
          </w:tcPr>
          <w:p>
            <w:pPr>
              <w:snapToGrid w:val="0"/>
              <w:spacing w:line="320" w:lineRule="exact"/>
              <w:rPr>
                <w:rFonts w:ascii="仿宋" w:hAnsi="仿宋" w:eastAsia="仿宋"/>
              </w:rPr>
            </w:pPr>
            <w:r>
              <w:rPr>
                <w:rFonts w:hint="eastAsia" w:ascii="仿宋" w:hAnsi="仿宋" w:eastAsia="仿宋" w:cs="Arial"/>
              </w:rPr>
              <w:t>具有良好的商业信誉和健全的财务会计制度</w:t>
            </w:r>
            <w:r>
              <w:rPr>
                <w:rFonts w:hint="eastAsia" w:ascii="仿宋" w:hAnsi="仿宋" w:eastAsia="仿宋"/>
              </w:rPr>
              <w:t>【提供上一年度的财务状况报告（成立不满一年不需提供）】；</w:t>
            </w:r>
          </w:p>
          <w:p>
            <w:pPr>
              <w:snapToGrid w:val="0"/>
              <w:spacing w:line="320" w:lineRule="exact"/>
              <w:rPr>
                <w:rFonts w:ascii="仿宋" w:hAnsi="仿宋" w:eastAsia="仿宋" w:cs="Arial"/>
              </w:rPr>
            </w:pPr>
            <w:r>
              <w:rPr>
                <w:rFonts w:hint="eastAsia" w:ascii="仿宋" w:hAnsi="仿宋" w:eastAsia="仿宋" w:cs="Arial"/>
              </w:rPr>
              <w:t>说明：上一年度的财务状况报告可提供上一年度的资产负债表、利润表等。</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kern w:val="0"/>
              </w:rPr>
            </w:pPr>
            <w:r>
              <w:rPr>
                <w:rFonts w:hint="eastAsia" w:ascii="仿宋" w:hAnsi="仿宋" w:eastAsia="仿宋"/>
                <w:kern w:val="0"/>
              </w:rPr>
              <w:t>4</w:t>
            </w:r>
          </w:p>
        </w:tc>
        <w:tc>
          <w:tcPr>
            <w:tcW w:w="6160" w:type="dxa"/>
            <w:tcBorders>
              <w:top w:val="single" w:color="auto" w:sz="4" w:space="0"/>
              <w:left w:val="nil"/>
              <w:bottom w:val="single" w:color="auto" w:sz="4" w:space="0"/>
              <w:right w:val="single" w:color="auto" w:sz="4" w:space="0"/>
            </w:tcBorders>
          </w:tcPr>
          <w:p>
            <w:pPr>
              <w:snapToGrid w:val="0"/>
              <w:spacing w:line="320" w:lineRule="exact"/>
              <w:rPr>
                <w:rFonts w:ascii="仿宋" w:hAnsi="仿宋" w:eastAsia="仿宋" w:cs="Arial"/>
              </w:rPr>
            </w:pPr>
            <w:r>
              <w:rPr>
                <w:rFonts w:hint="eastAsia" w:ascii="仿宋" w:hAnsi="仿宋" w:eastAsia="仿宋" w:cs="Arial"/>
              </w:rPr>
              <w:t>具有履行合同所必需的设备和专业技术能力</w:t>
            </w:r>
            <w:r>
              <w:rPr>
                <w:rFonts w:ascii="仿宋" w:hAnsi="仿宋" w:eastAsia="仿宋"/>
              </w:rPr>
              <w:t>（</w:t>
            </w:r>
            <w:r>
              <w:rPr>
                <w:rFonts w:ascii="仿宋" w:hAnsi="仿宋" w:eastAsia="仿宋" w:cs="Arial"/>
              </w:rPr>
              <w:t>提供承诺函</w:t>
            </w:r>
            <w:r>
              <w:rPr>
                <w:rFonts w:hint="eastAsia" w:ascii="仿宋" w:hAnsi="仿宋" w:eastAsia="仿宋" w:cs="Arial"/>
              </w:rPr>
              <w:t>，</w:t>
            </w:r>
            <w:r>
              <w:rPr>
                <w:rFonts w:ascii="仿宋" w:hAnsi="仿宋" w:eastAsia="仿宋" w:cs="Arial"/>
              </w:rPr>
              <w:t>按第七章后附格式）</w:t>
            </w:r>
            <w:r>
              <w:rPr>
                <w:rFonts w:hint="eastAsia" w:ascii="仿宋" w:hAnsi="仿宋" w:eastAsia="仿宋" w:cs="Arial"/>
              </w:rPr>
              <w:t>；</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kern w:val="0"/>
              </w:rPr>
            </w:pPr>
            <w:r>
              <w:rPr>
                <w:rFonts w:hint="eastAsia" w:ascii="仿宋" w:hAnsi="仿宋" w:eastAsia="仿宋"/>
                <w:kern w:val="0"/>
              </w:rPr>
              <w:t>5</w:t>
            </w:r>
          </w:p>
        </w:tc>
        <w:tc>
          <w:tcPr>
            <w:tcW w:w="6160" w:type="dxa"/>
            <w:tcBorders>
              <w:top w:val="single" w:color="auto" w:sz="4" w:space="0"/>
              <w:left w:val="nil"/>
              <w:bottom w:val="single" w:color="auto" w:sz="4" w:space="0"/>
              <w:right w:val="single" w:color="auto" w:sz="4" w:space="0"/>
            </w:tcBorders>
          </w:tcPr>
          <w:p>
            <w:pPr>
              <w:snapToGrid w:val="0"/>
              <w:spacing w:line="320" w:lineRule="exact"/>
              <w:rPr>
                <w:rFonts w:ascii="仿宋" w:hAnsi="仿宋" w:eastAsia="仿宋" w:cs="Arial"/>
              </w:rPr>
            </w:pPr>
            <w:r>
              <w:rPr>
                <w:rFonts w:hint="eastAsia" w:ascii="仿宋" w:hAnsi="仿宋" w:eastAsia="仿宋" w:cs="Arial"/>
              </w:rPr>
              <w:t>有依法缴纳税收和社会保障资金的良好记录（提供自本公告发布日前6个月内任意1个月的依法缴纳税收和社会保障资金的相关材料）；</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kern w:val="0"/>
              </w:rPr>
            </w:pPr>
            <w:r>
              <w:rPr>
                <w:rFonts w:hint="eastAsia" w:ascii="仿宋" w:hAnsi="仿宋" w:eastAsia="仿宋"/>
                <w:kern w:val="0"/>
              </w:rPr>
              <w:t>6</w:t>
            </w:r>
          </w:p>
        </w:tc>
        <w:tc>
          <w:tcPr>
            <w:tcW w:w="6160" w:type="dxa"/>
            <w:tcBorders>
              <w:top w:val="single" w:color="auto" w:sz="4" w:space="0"/>
              <w:left w:val="nil"/>
              <w:bottom w:val="single" w:color="auto" w:sz="4" w:space="0"/>
              <w:right w:val="single" w:color="auto" w:sz="4" w:space="0"/>
            </w:tcBorders>
          </w:tcPr>
          <w:p>
            <w:pPr>
              <w:snapToGrid w:val="0"/>
              <w:spacing w:line="320" w:lineRule="exact"/>
              <w:rPr>
                <w:rFonts w:ascii="仿宋" w:hAnsi="仿宋" w:eastAsia="仿宋" w:cs="Arial"/>
              </w:rPr>
            </w:pPr>
            <w:r>
              <w:rPr>
                <w:rFonts w:ascii="仿宋" w:hAnsi="仿宋" w:eastAsia="仿宋" w:cs="Arial"/>
              </w:rPr>
              <w:t>提供参加本项目政府采购活动前3年内在经营活动中没有重大违法记录的书面声明</w:t>
            </w:r>
            <w:r>
              <w:rPr>
                <w:rFonts w:hint="eastAsia" w:ascii="仿宋" w:hAnsi="仿宋" w:eastAsia="仿宋" w:cs="Arial"/>
              </w:rPr>
              <w:t>（</w:t>
            </w:r>
            <w:r>
              <w:rPr>
                <w:rFonts w:ascii="仿宋" w:hAnsi="仿宋" w:eastAsia="仿宋" w:cs="Arial"/>
              </w:rPr>
              <w:t>按第七章后附格式）</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r>
      <w:tr>
        <w:tblPrEx>
          <w:tblCellMar>
            <w:top w:w="0" w:type="dxa"/>
            <w:left w:w="108" w:type="dxa"/>
            <w:bottom w:w="0" w:type="dxa"/>
            <w:right w:w="108" w:type="dxa"/>
          </w:tblCellMar>
        </w:tblPrEx>
        <w:trPr>
          <w:trHeight w:val="718"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kern w:val="0"/>
              </w:rPr>
            </w:pPr>
            <w:r>
              <w:rPr>
                <w:rFonts w:hint="eastAsia" w:ascii="仿宋" w:hAnsi="仿宋" w:eastAsia="仿宋"/>
                <w:kern w:val="0"/>
              </w:rPr>
              <w:t>7</w:t>
            </w:r>
          </w:p>
        </w:tc>
        <w:tc>
          <w:tcPr>
            <w:tcW w:w="61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kern w:val="0"/>
              </w:rPr>
            </w:pPr>
            <w:r>
              <w:rPr>
                <w:rFonts w:hint="eastAsia" w:ascii="仿宋" w:hAnsi="仿宋" w:eastAsia="仿宋"/>
              </w:rPr>
              <w:t>供应商</w:t>
            </w:r>
            <w:r>
              <w:rPr>
                <w:rFonts w:ascii="仿宋" w:hAnsi="仿宋" w:eastAsia="仿宋"/>
              </w:rPr>
              <w:t>响应文件函（按磋商文件第七章后附格式）</w:t>
            </w:r>
          </w:p>
        </w:tc>
        <w:tc>
          <w:tcPr>
            <w:tcW w:w="2309"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kern w:val="0"/>
              </w:rPr>
            </w:pPr>
          </w:p>
        </w:tc>
      </w:tr>
      <w:tr>
        <w:tblPrEx>
          <w:tblCellMar>
            <w:top w:w="0" w:type="dxa"/>
            <w:left w:w="108" w:type="dxa"/>
            <w:bottom w:w="0" w:type="dxa"/>
            <w:right w:w="108" w:type="dxa"/>
          </w:tblCellMar>
        </w:tblPrEx>
        <w:trPr>
          <w:trHeight w:val="10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kern w:val="0"/>
              </w:rPr>
            </w:pPr>
            <w:r>
              <w:rPr>
                <w:rFonts w:hint="eastAsia" w:ascii="仿宋" w:hAnsi="仿宋" w:eastAsia="仿宋"/>
                <w:kern w:val="0"/>
              </w:rPr>
              <w:t>8</w:t>
            </w:r>
          </w:p>
        </w:tc>
        <w:tc>
          <w:tcPr>
            <w:tcW w:w="61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rPr>
            </w:pPr>
            <w:r>
              <w:rPr>
                <w:rFonts w:hint="eastAsia" w:ascii="仿宋" w:hAnsi="仿宋" w:eastAsia="仿宋" w:cs="Arial"/>
              </w:rPr>
              <w:t>响应供应商未被“信用中国”网站（www.creditchina.gov.cn）、中国政府采购网（www.ccgp.gov.cn）列入失信被执行人、重大税收违法案件当事人名单、政府采购严重失信行为记录名单；为确保政府采购守法供应商公平参加政府采购活动，采购代理机构将在开标开始后一个小时内，通过信用中国网站和中国政府采购网对供应商信用信息进行查询查证，并将查询记录截屏打印保存在采购档案内。</w:t>
            </w:r>
          </w:p>
        </w:tc>
        <w:tc>
          <w:tcPr>
            <w:tcW w:w="2309"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kern w:val="0"/>
              </w:rPr>
            </w:pPr>
          </w:p>
        </w:tc>
      </w:tr>
      <w:tr>
        <w:tblPrEx>
          <w:tblCellMar>
            <w:top w:w="0" w:type="dxa"/>
            <w:left w:w="108" w:type="dxa"/>
            <w:bottom w:w="0" w:type="dxa"/>
            <w:right w:w="108" w:type="dxa"/>
          </w:tblCellMar>
        </w:tblPrEx>
        <w:trPr>
          <w:trHeight w:val="10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kern w:val="0"/>
              </w:rPr>
            </w:pPr>
            <w:r>
              <w:rPr>
                <w:rFonts w:hint="eastAsia" w:ascii="仿宋" w:hAnsi="仿宋" w:eastAsia="仿宋"/>
                <w:kern w:val="0"/>
              </w:rPr>
              <w:t>9</w:t>
            </w:r>
          </w:p>
        </w:tc>
        <w:tc>
          <w:tcPr>
            <w:tcW w:w="6160"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s="仿宋"/>
                <w:kern w:val="0"/>
              </w:rPr>
              <w:t>响应供应商必须具有有效的食品经营许可证或食品生产许可证</w:t>
            </w:r>
            <w:r>
              <w:rPr>
                <w:rFonts w:hint="eastAsia" w:ascii="仿宋" w:hAnsi="仿宋" w:eastAsia="仿宋" w:cs="黑体"/>
                <w:kern w:val="0"/>
              </w:rPr>
              <w:t>复印件，原件备查。</w:t>
            </w:r>
          </w:p>
        </w:tc>
        <w:tc>
          <w:tcPr>
            <w:tcW w:w="2309" w:type="dxa"/>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kern w:val="0"/>
              </w:rPr>
            </w:pPr>
          </w:p>
        </w:tc>
      </w:tr>
      <w:tr>
        <w:tblPrEx>
          <w:tblCellMar>
            <w:top w:w="0" w:type="dxa"/>
            <w:left w:w="108" w:type="dxa"/>
            <w:bottom w:w="0" w:type="dxa"/>
            <w:right w:w="108" w:type="dxa"/>
          </w:tblCellMar>
        </w:tblPrEx>
        <w:trPr>
          <w:trHeight w:val="70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kern w:val="0"/>
              </w:rPr>
            </w:pPr>
            <w:r>
              <w:rPr>
                <w:rFonts w:hint="eastAsia" w:ascii="仿宋" w:hAnsi="仿宋" w:eastAsia="仿宋"/>
                <w:kern w:val="0"/>
              </w:rPr>
              <w:t>10</w:t>
            </w:r>
          </w:p>
        </w:tc>
        <w:tc>
          <w:tcPr>
            <w:tcW w:w="6160" w:type="dxa"/>
            <w:tcBorders>
              <w:top w:val="single" w:color="auto" w:sz="4" w:space="0"/>
              <w:left w:val="nil"/>
              <w:bottom w:val="single" w:color="auto" w:sz="4" w:space="0"/>
              <w:right w:val="single" w:color="auto" w:sz="4" w:space="0"/>
            </w:tcBorders>
          </w:tcPr>
          <w:p>
            <w:pPr>
              <w:widowControl/>
              <w:jc w:val="left"/>
              <w:rPr>
                <w:rFonts w:ascii="仿宋" w:hAnsi="仿宋" w:eastAsia="仿宋"/>
                <w:kern w:val="0"/>
              </w:rPr>
            </w:pPr>
            <w:r>
              <w:rPr>
                <w:rFonts w:ascii="仿宋" w:hAnsi="仿宋" w:eastAsia="仿宋"/>
              </w:rPr>
              <w:t>磋商供应商认为其他必要的材料</w:t>
            </w:r>
          </w:p>
        </w:tc>
        <w:tc>
          <w:tcPr>
            <w:tcW w:w="230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rPr>
            </w:pPr>
          </w:p>
        </w:tc>
      </w:tr>
    </w:tbl>
    <w:p>
      <w:pPr>
        <w:autoSpaceDE w:val="0"/>
        <w:autoSpaceDN w:val="0"/>
        <w:adjustRightInd w:val="0"/>
        <w:spacing w:line="360" w:lineRule="auto"/>
        <w:ind w:firstLine="482" w:firstLineChars="200"/>
        <w:rPr>
          <w:rFonts w:ascii="仿宋" w:hAnsi="仿宋" w:eastAsia="仿宋"/>
          <w:b/>
          <w:bCs/>
          <w:sz w:val="24"/>
          <w:szCs w:val="24"/>
        </w:rPr>
      </w:pPr>
      <w:r>
        <w:rPr>
          <w:rFonts w:ascii="仿宋" w:hAnsi="仿宋" w:eastAsia="仿宋"/>
          <w:b/>
          <w:bCs/>
          <w:sz w:val="24"/>
          <w:szCs w:val="24"/>
        </w:rPr>
        <w:t>法定代表人或其委托人签字：</w:t>
      </w:r>
    </w:p>
    <w:p>
      <w:pPr>
        <w:autoSpaceDE w:val="0"/>
        <w:autoSpaceDN w:val="0"/>
        <w:adjustRightInd w:val="0"/>
        <w:spacing w:line="360" w:lineRule="auto"/>
        <w:ind w:firstLine="359" w:firstLineChars="149"/>
        <w:rPr>
          <w:rFonts w:ascii="仿宋" w:hAnsi="仿宋" w:eastAsia="仿宋"/>
          <w:b/>
          <w:bCs/>
          <w:sz w:val="24"/>
          <w:szCs w:val="24"/>
        </w:rPr>
      </w:pPr>
      <w:r>
        <w:rPr>
          <w:rFonts w:ascii="仿宋" w:hAnsi="仿宋" w:eastAsia="仿宋"/>
          <w:b/>
          <w:bCs/>
          <w:sz w:val="24"/>
          <w:szCs w:val="24"/>
        </w:rPr>
        <w:t>磋商供应商盖章：</w:t>
      </w:r>
    </w:p>
    <w:p>
      <w:pPr>
        <w:autoSpaceDE w:val="0"/>
        <w:autoSpaceDN w:val="0"/>
        <w:adjustRightInd w:val="0"/>
        <w:spacing w:line="360" w:lineRule="auto"/>
        <w:ind w:firstLine="361" w:firstLineChars="150"/>
        <w:rPr>
          <w:rFonts w:ascii="仿宋" w:hAnsi="仿宋" w:eastAsia="仿宋"/>
          <w:b/>
          <w:bCs/>
          <w:sz w:val="24"/>
          <w:szCs w:val="24"/>
        </w:rPr>
      </w:pPr>
      <w:r>
        <w:rPr>
          <w:rFonts w:ascii="仿宋" w:hAnsi="仿宋" w:eastAsia="仿宋"/>
          <w:b/>
          <w:bCs/>
          <w:sz w:val="24"/>
          <w:szCs w:val="24"/>
        </w:rPr>
        <w:t>注：以上表格由磋商供应商填写。</w:t>
      </w:r>
    </w:p>
    <w:p>
      <w:pPr>
        <w:pStyle w:val="10"/>
        <w:rPr>
          <w:rFonts w:ascii="仿宋" w:hAnsi="仿宋" w:eastAsia="仿宋"/>
        </w:rPr>
      </w:pPr>
    </w:p>
    <w:p>
      <w:pPr>
        <w:snapToGrid w:val="0"/>
        <w:spacing w:line="360" w:lineRule="auto"/>
        <w:jc w:val="center"/>
        <w:outlineLvl w:val="4"/>
        <w:rPr>
          <w:rFonts w:ascii="仿宋" w:hAnsi="仿宋" w:eastAsia="仿宋"/>
          <w:b/>
          <w:bCs/>
          <w:sz w:val="28"/>
          <w:szCs w:val="28"/>
        </w:rPr>
      </w:pPr>
    </w:p>
    <w:p>
      <w:pPr>
        <w:snapToGrid w:val="0"/>
        <w:spacing w:line="360" w:lineRule="auto"/>
        <w:jc w:val="center"/>
        <w:outlineLvl w:val="4"/>
        <w:rPr>
          <w:rFonts w:ascii="仿宋" w:hAnsi="仿宋" w:eastAsia="仿宋"/>
          <w:b/>
          <w:bCs/>
          <w:sz w:val="28"/>
          <w:szCs w:val="28"/>
        </w:rPr>
      </w:pPr>
      <w:r>
        <w:rPr>
          <w:rFonts w:ascii="仿宋" w:hAnsi="仿宋" w:eastAsia="仿宋"/>
          <w:b/>
          <w:bCs/>
          <w:sz w:val="28"/>
          <w:szCs w:val="28"/>
        </w:rPr>
        <w:t>1、法定代表人身份证明</w:t>
      </w:r>
    </w:p>
    <w:p>
      <w:pPr>
        <w:snapToGrid w:val="0"/>
        <w:spacing w:line="360" w:lineRule="auto"/>
        <w:rPr>
          <w:rFonts w:ascii="仿宋" w:hAnsi="仿宋" w:eastAsia="仿宋"/>
          <w:sz w:val="24"/>
          <w:szCs w:val="24"/>
        </w:rPr>
      </w:pPr>
    </w:p>
    <w:p>
      <w:pPr>
        <w:spacing w:line="360" w:lineRule="auto"/>
        <w:rPr>
          <w:rFonts w:ascii="仿宋" w:hAnsi="仿宋" w:eastAsia="仿宋"/>
          <w:sz w:val="24"/>
          <w:szCs w:val="24"/>
        </w:rPr>
      </w:pPr>
      <w:r>
        <w:rPr>
          <w:rFonts w:ascii="仿宋" w:hAnsi="仿宋" w:eastAsia="仿宋"/>
          <w:iCs/>
          <w:sz w:val="24"/>
          <w:szCs w:val="24"/>
          <w:u w:val="single"/>
        </w:rPr>
        <w:t>（采购人）</w:t>
      </w:r>
      <w:r>
        <w:rPr>
          <w:rFonts w:ascii="仿宋" w:hAnsi="仿宋" w:eastAsia="仿宋"/>
          <w:sz w:val="24"/>
          <w:szCs w:val="24"/>
        </w:rPr>
        <w:t>：</w:t>
      </w:r>
    </w:p>
    <w:p>
      <w:pPr>
        <w:snapToGrid w:val="0"/>
        <w:spacing w:line="360" w:lineRule="auto"/>
        <w:ind w:firstLine="480" w:firstLineChars="200"/>
        <w:rPr>
          <w:rFonts w:ascii="仿宋" w:hAnsi="仿宋" w:eastAsia="仿宋"/>
          <w:sz w:val="24"/>
          <w:szCs w:val="24"/>
        </w:rPr>
      </w:pPr>
      <w:r>
        <w:rPr>
          <w:rFonts w:ascii="仿宋" w:hAnsi="仿宋" w:eastAsia="仿宋"/>
          <w:sz w:val="24"/>
          <w:szCs w:val="24"/>
        </w:rPr>
        <w:t>我公司法定代表人参加贵单位组织的（采购项目名称及项目编号)项目公开招标采购活动，全权代表我公司处理投标的有关事宜。</w:t>
      </w:r>
    </w:p>
    <w:p>
      <w:pPr>
        <w:snapToGrid w:val="0"/>
        <w:spacing w:line="360" w:lineRule="auto"/>
        <w:rPr>
          <w:rFonts w:ascii="仿宋" w:hAnsi="仿宋" w:eastAsia="仿宋"/>
          <w:sz w:val="24"/>
          <w:szCs w:val="24"/>
        </w:rPr>
      </w:pPr>
      <w:r>
        <w:rPr>
          <w:rFonts w:ascii="仿宋" w:hAnsi="仿宋" w:eastAsia="仿宋"/>
          <w:sz w:val="24"/>
          <w:szCs w:val="24"/>
        </w:rPr>
        <w:t>附：法定代表人情况：</w:t>
      </w:r>
    </w:p>
    <w:p>
      <w:pPr>
        <w:snapToGrid w:val="0"/>
        <w:spacing w:line="360" w:lineRule="auto"/>
        <w:rPr>
          <w:rFonts w:ascii="仿宋" w:hAnsi="仿宋" w:eastAsia="仿宋"/>
          <w:sz w:val="24"/>
          <w:szCs w:val="24"/>
          <w:u w:val="single"/>
        </w:rPr>
      </w:pPr>
      <w:r>
        <w:rPr>
          <w:rFonts w:ascii="仿宋" w:hAnsi="仿宋" w:eastAsia="仿宋"/>
          <w:sz w:val="24"/>
          <w:szCs w:val="24"/>
        </w:rPr>
        <w:t>姓名：性别：年龄：职务：</w:t>
      </w:r>
    </w:p>
    <w:p>
      <w:pPr>
        <w:snapToGrid w:val="0"/>
        <w:spacing w:line="360" w:lineRule="auto"/>
        <w:rPr>
          <w:rFonts w:ascii="仿宋" w:hAnsi="仿宋" w:eastAsia="仿宋"/>
          <w:sz w:val="24"/>
          <w:szCs w:val="24"/>
        </w:rPr>
      </w:pPr>
      <w:r>
        <w:rPr>
          <w:rFonts w:ascii="仿宋" w:hAnsi="仿宋" w:eastAsia="仿宋"/>
          <w:sz w:val="24"/>
          <w:szCs w:val="24"/>
        </w:rPr>
        <w:t>身份证号码：</w:t>
      </w:r>
    </w:p>
    <w:p>
      <w:pPr>
        <w:snapToGrid w:val="0"/>
        <w:spacing w:line="360" w:lineRule="auto"/>
        <w:rPr>
          <w:rFonts w:ascii="仿宋" w:hAnsi="仿宋" w:eastAsia="仿宋"/>
          <w:sz w:val="24"/>
          <w:szCs w:val="24"/>
        </w:rPr>
      </w:pPr>
      <w:r>
        <w:rPr>
          <w:rFonts w:ascii="仿宋" w:hAnsi="仿宋" w:eastAsia="仿宋"/>
          <w:sz w:val="24"/>
          <w:szCs w:val="24"/>
        </w:rPr>
        <w:t>手机：传真：</w:t>
      </w:r>
    </w:p>
    <w:p>
      <w:pPr>
        <w:snapToGrid w:val="0"/>
        <w:spacing w:line="360" w:lineRule="auto"/>
        <w:rPr>
          <w:rFonts w:ascii="仿宋" w:hAnsi="仿宋" w:eastAsia="仿宋"/>
          <w:sz w:val="24"/>
          <w:szCs w:val="24"/>
        </w:rPr>
      </w:pPr>
      <w:r>
        <w:rPr>
          <w:rFonts w:hint="eastAsia" w:ascii="宋体" w:hAnsi="宋体" w:eastAsia="仿宋" w:cs="宋体"/>
          <w:sz w:val="24"/>
          <w:szCs w:val="24"/>
        </w:rPr>
        <w:t> </w:t>
      </w:r>
    </w:p>
    <w:p>
      <w:pPr>
        <w:snapToGrid w:val="0"/>
        <w:spacing w:line="360" w:lineRule="auto"/>
        <w:rPr>
          <w:rFonts w:ascii="仿宋" w:hAnsi="仿宋" w:eastAsia="仿宋"/>
          <w:sz w:val="24"/>
          <w:szCs w:val="24"/>
        </w:rPr>
      </w:pPr>
      <w:r>
        <w:rPr>
          <w:rFonts w:ascii="仿宋" w:hAnsi="仿宋" w:eastAsia="仿宋"/>
          <w:sz w:val="24"/>
          <w:szCs w:val="24"/>
        </w:rPr>
        <w:t>单位名称（公章）法定代表人（签字）</w:t>
      </w:r>
    </w:p>
    <w:p>
      <w:pPr>
        <w:snapToGrid w:val="0"/>
        <w:spacing w:line="360" w:lineRule="auto"/>
        <w:ind w:firstLine="1200" w:firstLineChars="500"/>
        <w:rPr>
          <w:rFonts w:ascii="仿宋" w:hAnsi="仿宋" w:eastAsia="仿宋"/>
          <w:sz w:val="24"/>
          <w:szCs w:val="24"/>
        </w:rPr>
      </w:pPr>
      <w:r>
        <w:rPr>
          <w:rFonts w:ascii="仿宋" w:hAnsi="仿宋" w:eastAsia="仿宋"/>
          <w:sz w:val="24"/>
          <w:szCs w:val="24"/>
        </w:rPr>
        <w:t>年月日年月日</w:t>
      </w:r>
    </w:p>
    <w:p>
      <w:pPr>
        <w:snapToGrid w:val="0"/>
        <w:spacing w:line="360" w:lineRule="auto"/>
        <w:rPr>
          <w:rFonts w:ascii="仿宋" w:hAnsi="仿宋" w:eastAsia="仿宋"/>
          <w:sz w:val="24"/>
          <w:szCs w:val="24"/>
        </w:rPr>
      </w:pPr>
    </w:p>
    <w:p>
      <w:pPr>
        <w:snapToGrid w:val="0"/>
        <w:spacing w:line="360" w:lineRule="auto"/>
        <w:rPr>
          <w:rFonts w:ascii="仿宋" w:hAnsi="仿宋" w:eastAsia="仿宋"/>
          <w:sz w:val="24"/>
          <w:szCs w:val="24"/>
        </w:rPr>
      </w:pPr>
    </w:p>
    <w:p>
      <w:pPr>
        <w:snapToGrid w:val="0"/>
        <w:spacing w:line="360" w:lineRule="auto"/>
        <w:rPr>
          <w:rFonts w:ascii="仿宋" w:hAnsi="仿宋" w:eastAsia="仿宋"/>
          <w:sz w:val="24"/>
          <w:szCs w:val="24"/>
        </w:rPr>
      </w:pPr>
    </w:p>
    <w:p>
      <w:pPr>
        <w:snapToGrid w:val="0"/>
        <w:spacing w:line="360" w:lineRule="auto"/>
        <w:rPr>
          <w:rFonts w:ascii="仿宋" w:hAnsi="仿宋" w:eastAsia="仿宋"/>
          <w:sz w:val="24"/>
          <w:szCs w:val="24"/>
        </w:rPr>
      </w:pPr>
      <w:r>
        <w:rPr>
          <w:rFonts w:ascii="仿宋" w:hAnsi="仿宋" w:eastAsia="仿宋"/>
          <w:sz w:val="24"/>
          <w:szCs w:val="24"/>
        </w:rPr>
        <w:t>法定代表人身份证</w:t>
      </w:r>
      <w:r>
        <w:rPr>
          <w:rFonts w:hint="eastAsia" w:ascii="仿宋" w:hAnsi="仿宋" w:eastAsia="仿宋"/>
          <w:sz w:val="24"/>
          <w:szCs w:val="24"/>
        </w:rPr>
        <w:t>复印件</w:t>
      </w:r>
      <w:r>
        <w:rPr>
          <w:rFonts w:ascii="仿宋" w:hAnsi="仿宋" w:eastAsia="仿宋"/>
          <w:sz w:val="24"/>
          <w:szCs w:val="24"/>
        </w:rPr>
        <w:t>正反两面</w:t>
      </w:r>
    </w:p>
    <w:p>
      <w:pPr>
        <w:snapToGrid w:val="0"/>
        <w:spacing w:line="360" w:lineRule="auto"/>
        <w:rPr>
          <w:rFonts w:ascii="仿宋" w:hAnsi="仿宋" w:eastAsia="仿宋"/>
          <w:sz w:val="24"/>
          <w:szCs w:val="24"/>
        </w:rPr>
      </w:pPr>
    </w:p>
    <w:p>
      <w:pPr>
        <w:snapToGrid w:val="0"/>
        <w:spacing w:line="360" w:lineRule="auto"/>
        <w:ind w:firstLine="2280" w:firstLineChars="950"/>
        <w:rPr>
          <w:rFonts w:ascii="仿宋" w:hAnsi="仿宋" w:eastAsia="仿宋"/>
          <w:sz w:val="24"/>
          <w:szCs w:val="24"/>
        </w:rPr>
      </w:pPr>
      <w:r>
        <w:rPr>
          <w:rFonts w:ascii="仿宋" w:hAnsi="仿宋" w:eastAsia="仿宋"/>
          <w:sz w:val="24"/>
          <w:szCs w:val="24"/>
        </w:rPr>
        <w:t>（粘贴此处）</w:t>
      </w:r>
    </w:p>
    <w:p>
      <w:pPr>
        <w:snapToGrid w:val="0"/>
        <w:spacing w:line="360" w:lineRule="auto"/>
        <w:ind w:firstLine="2280" w:firstLineChars="950"/>
        <w:rPr>
          <w:rFonts w:ascii="仿宋" w:hAnsi="仿宋" w:eastAsia="仿宋"/>
          <w:sz w:val="24"/>
          <w:szCs w:val="24"/>
        </w:rPr>
      </w:pPr>
    </w:p>
    <w:p>
      <w:pPr>
        <w:snapToGrid w:val="0"/>
        <w:spacing w:line="360" w:lineRule="auto"/>
        <w:ind w:firstLine="2280" w:firstLineChars="950"/>
        <w:rPr>
          <w:rFonts w:ascii="仿宋" w:hAnsi="仿宋" w:eastAsia="仿宋"/>
          <w:sz w:val="24"/>
          <w:szCs w:val="24"/>
        </w:rPr>
      </w:pPr>
    </w:p>
    <w:p>
      <w:pPr>
        <w:snapToGrid w:val="0"/>
        <w:spacing w:line="360" w:lineRule="auto"/>
        <w:jc w:val="center"/>
        <w:outlineLvl w:val="4"/>
        <w:rPr>
          <w:rFonts w:ascii="仿宋" w:hAnsi="仿宋" w:eastAsia="仿宋"/>
          <w:b/>
          <w:bCs/>
          <w:sz w:val="24"/>
          <w:szCs w:val="24"/>
        </w:rPr>
      </w:pPr>
    </w:p>
    <w:p>
      <w:pPr>
        <w:snapToGrid w:val="0"/>
        <w:spacing w:line="360" w:lineRule="auto"/>
        <w:rPr>
          <w:rFonts w:ascii="仿宋" w:hAnsi="仿宋" w:eastAsia="仿宋" w:cs="仿宋_GB2312"/>
          <w:b/>
          <w:bCs/>
          <w:sz w:val="23"/>
          <w:szCs w:val="23"/>
        </w:rPr>
      </w:pPr>
      <w:r>
        <w:rPr>
          <w:rFonts w:hint="eastAsia" w:ascii="仿宋" w:hAnsi="仿宋" w:eastAsia="仿宋" w:cs="仿宋_GB2312"/>
          <w:b/>
          <w:bCs/>
          <w:sz w:val="23"/>
          <w:szCs w:val="23"/>
        </w:rPr>
        <w:t>注:参加投标时法定代表人将身份证原件带至开标现场备查</w:t>
      </w:r>
    </w:p>
    <w:p>
      <w:pPr>
        <w:snapToGrid w:val="0"/>
        <w:spacing w:line="360" w:lineRule="auto"/>
        <w:jc w:val="center"/>
        <w:outlineLvl w:val="4"/>
        <w:rPr>
          <w:rFonts w:ascii="仿宋" w:hAnsi="仿宋" w:eastAsia="仿宋"/>
          <w:b/>
          <w:bCs/>
          <w:sz w:val="24"/>
          <w:szCs w:val="24"/>
        </w:rPr>
      </w:pPr>
    </w:p>
    <w:p>
      <w:pPr>
        <w:snapToGrid w:val="0"/>
        <w:spacing w:line="360" w:lineRule="auto"/>
        <w:jc w:val="center"/>
        <w:outlineLvl w:val="4"/>
        <w:rPr>
          <w:rFonts w:ascii="仿宋" w:hAnsi="仿宋" w:eastAsia="仿宋"/>
          <w:b/>
          <w:bCs/>
          <w:sz w:val="24"/>
          <w:szCs w:val="24"/>
        </w:rPr>
      </w:pPr>
    </w:p>
    <w:p>
      <w:pPr>
        <w:widowControl/>
        <w:spacing w:line="360" w:lineRule="auto"/>
        <w:jc w:val="left"/>
        <w:rPr>
          <w:rFonts w:ascii="仿宋" w:hAnsi="仿宋" w:eastAsia="仿宋"/>
          <w:b/>
          <w:bCs/>
          <w:sz w:val="24"/>
          <w:szCs w:val="24"/>
        </w:rPr>
      </w:pPr>
      <w:r>
        <w:rPr>
          <w:rFonts w:ascii="仿宋" w:hAnsi="仿宋" w:eastAsia="仿宋"/>
          <w:b/>
          <w:bCs/>
          <w:sz w:val="24"/>
          <w:szCs w:val="24"/>
        </w:rPr>
        <w:br w:type="page"/>
      </w:r>
    </w:p>
    <w:p>
      <w:pPr>
        <w:snapToGrid w:val="0"/>
        <w:spacing w:line="360" w:lineRule="auto"/>
        <w:ind w:firstLine="2811" w:firstLineChars="1000"/>
        <w:outlineLvl w:val="4"/>
        <w:rPr>
          <w:rFonts w:ascii="仿宋" w:hAnsi="仿宋" w:eastAsia="仿宋"/>
          <w:b/>
          <w:bCs/>
          <w:sz w:val="28"/>
          <w:szCs w:val="28"/>
        </w:rPr>
      </w:pPr>
      <w:r>
        <w:rPr>
          <w:rFonts w:ascii="仿宋" w:hAnsi="仿宋" w:eastAsia="仿宋"/>
          <w:b/>
          <w:bCs/>
          <w:sz w:val="28"/>
          <w:szCs w:val="28"/>
        </w:rPr>
        <w:t>2、法定代表人授权委托书</w:t>
      </w:r>
    </w:p>
    <w:p>
      <w:pPr>
        <w:spacing w:line="360" w:lineRule="auto"/>
        <w:ind w:firstLine="720" w:firstLineChars="300"/>
        <w:rPr>
          <w:rFonts w:ascii="仿宋" w:hAnsi="仿宋" w:eastAsia="仿宋"/>
          <w:sz w:val="24"/>
          <w:szCs w:val="24"/>
        </w:rPr>
      </w:pPr>
      <w:r>
        <w:rPr>
          <w:rFonts w:ascii="仿宋" w:hAnsi="仿宋" w:eastAsia="仿宋"/>
          <w:sz w:val="24"/>
          <w:szCs w:val="24"/>
        </w:rPr>
        <w:t>本授权书声明：____________（供应商名称）授权________________（被授权人的姓名）为我方就项目采购活动的合法代理人，以本公司名义全权处理一切与该项目采购有关的事务。</w:t>
      </w:r>
    </w:p>
    <w:p>
      <w:pPr>
        <w:spacing w:line="360" w:lineRule="auto"/>
        <w:rPr>
          <w:rFonts w:ascii="仿宋" w:hAnsi="仿宋" w:eastAsia="仿宋"/>
          <w:sz w:val="24"/>
          <w:szCs w:val="24"/>
        </w:rPr>
      </w:pPr>
      <w:r>
        <w:rPr>
          <w:rFonts w:ascii="仿宋" w:hAnsi="仿宋" w:eastAsia="仿宋"/>
          <w:sz w:val="24"/>
          <w:szCs w:val="24"/>
        </w:rPr>
        <w:t>本授权书于______年____月____日起生效，特此声明。</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r>
        <w:rPr>
          <w:rFonts w:ascii="仿宋" w:hAnsi="仿宋" w:eastAsia="仿宋"/>
          <w:sz w:val="24"/>
          <w:szCs w:val="24"/>
        </w:rPr>
        <w:t>代理人（被授权人）：_______________________</w:t>
      </w:r>
    </w:p>
    <w:p>
      <w:pPr>
        <w:pStyle w:val="10"/>
        <w:spacing w:line="360" w:lineRule="auto"/>
        <w:rPr>
          <w:rFonts w:ascii="仿宋" w:hAnsi="仿宋" w:eastAsia="仿宋"/>
          <w:sz w:val="24"/>
          <w:szCs w:val="24"/>
          <w:u w:val="single"/>
        </w:rPr>
      </w:pPr>
      <w:r>
        <w:rPr>
          <w:rFonts w:ascii="仿宋" w:hAnsi="仿宋" w:eastAsia="仿宋"/>
          <w:sz w:val="24"/>
          <w:szCs w:val="24"/>
        </w:rPr>
        <w:t>代理人电话手机号码：</w:t>
      </w:r>
    </w:p>
    <w:p>
      <w:pPr>
        <w:spacing w:line="360" w:lineRule="auto"/>
        <w:rPr>
          <w:rFonts w:ascii="仿宋" w:hAnsi="仿宋" w:eastAsia="仿宋"/>
          <w:sz w:val="24"/>
          <w:szCs w:val="24"/>
        </w:rPr>
      </w:pPr>
      <w:r>
        <w:rPr>
          <w:rFonts w:ascii="仿宋" w:hAnsi="仿宋" w:eastAsia="仿宋"/>
          <w:sz w:val="24"/>
          <w:szCs w:val="24"/>
        </w:rPr>
        <w:t>单位名称：_____________________________________</w:t>
      </w:r>
    </w:p>
    <w:p>
      <w:pPr>
        <w:spacing w:line="360" w:lineRule="auto"/>
        <w:rPr>
          <w:rFonts w:ascii="仿宋" w:hAnsi="仿宋" w:eastAsia="仿宋"/>
          <w:sz w:val="24"/>
          <w:szCs w:val="24"/>
        </w:rPr>
      </w:pPr>
      <w:r>
        <w:rPr>
          <w:rFonts w:ascii="仿宋" w:hAnsi="仿宋" w:eastAsia="仿宋"/>
          <w:sz w:val="24"/>
          <w:szCs w:val="24"/>
        </w:rPr>
        <w:t>授权单位盖章：_________________________________</w:t>
      </w:r>
    </w:p>
    <w:p>
      <w:pPr>
        <w:spacing w:line="360" w:lineRule="auto"/>
        <w:rPr>
          <w:rFonts w:ascii="仿宋" w:hAnsi="仿宋" w:eastAsia="仿宋"/>
          <w:sz w:val="24"/>
          <w:szCs w:val="24"/>
        </w:rPr>
      </w:pPr>
      <w:r>
        <w:rPr>
          <w:rFonts w:ascii="仿宋" w:hAnsi="仿宋" w:eastAsia="仿宋"/>
          <w:sz w:val="24"/>
          <w:szCs w:val="24"/>
        </w:rPr>
        <w:t>法定代表人（签字或盖章）：_____________________________________</w:t>
      </w:r>
    </w:p>
    <w:p>
      <w:pPr>
        <w:spacing w:line="360" w:lineRule="auto"/>
        <w:rPr>
          <w:rFonts w:ascii="仿宋" w:hAnsi="仿宋" w:eastAsia="仿宋"/>
          <w:sz w:val="24"/>
          <w:szCs w:val="24"/>
        </w:rPr>
      </w:pPr>
      <w:r>
        <w:rPr>
          <w:rFonts w:ascii="仿宋" w:hAnsi="仿宋" w:eastAsia="仿宋"/>
          <w:sz w:val="24"/>
          <w:szCs w:val="24"/>
        </w:rPr>
        <w:t>地址：</w:t>
      </w:r>
    </w:p>
    <w:p>
      <w:pPr>
        <w:spacing w:line="360" w:lineRule="auto"/>
        <w:rPr>
          <w:rFonts w:ascii="仿宋" w:hAnsi="仿宋" w:eastAsia="仿宋"/>
          <w:sz w:val="24"/>
          <w:szCs w:val="24"/>
        </w:rPr>
      </w:pPr>
      <w:r>
        <w:rPr>
          <w:rFonts w:ascii="仿宋" w:hAnsi="仿宋" w:eastAsia="仿宋"/>
          <w:sz w:val="24"/>
          <w:szCs w:val="24"/>
        </w:rPr>
        <w:t>日期：</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sz w:val="24"/>
          <w:szCs w:val="24"/>
        </w:rPr>
      </w:pPr>
    </w:p>
    <w:p>
      <w:pPr>
        <w:snapToGrid w:val="0"/>
        <w:spacing w:line="360" w:lineRule="auto"/>
        <w:ind w:firstLine="321" w:firstLineChars="134"/>
        <w:jc w:val="left"/>
        <w:rPr>
          <w:rFonts w:ascii="仿宋" w:hAnsi="仿宋" w:eastAsia="仿宋"/>
          <w:sz w:val="24"/>
          <w:szCs w:val="24"/>
        </w:rPr>
      </w:pPr>
      <w:r>
        <w:rPr>
          <w:rFonts w:ascii="仿宋" w:hAnsi="仿宋" w:eastAsia="仿宋"/>
          <w:sz w:val="24"/>
          <w:szCs w:val="24"/>
        </w:rPr>
        <w:t>注：提供被委托授权人的身份证</w:t>
      </w:r>
      <w:r>
        <w:rPr>
          <w:rFonts w:hint="eastAsia" w:ascii="仿宋" w:hAnsi="仿宋" w:eastAsia="仿宋"/>
          <w:sz w:val="24"/>
          <w:szCs w:val="24"/>
        </w:rPr>
        <w:t>复印件</w:t>
      </w:r>
      <w:r>
        <w:rPr>
          <w:rFonts w:ascii="仿宋" w:hAnsi="仿宋" w:eastAsia="仿宋"/>
          <w:sz w:val="24"/>
          <w:szCs w:val="24"/>
        </w:rPr>
        <w:t>描件正反两面</w:t>
      </w:r>
    </w:p>
    <w:p>
      <w:pPr>
        <w:spacing w:line="360" w:lineRule="auto"/>
        <w:rPr>
          <w:rFonts w:ascii="仿宋" w:hAnsi="仿宋" w:eastAsia="仿宋"/>
          <w:sz w:val="24"/>
          <w:szCs w:val="24"/>
        </w:rPr>
      </w:pPr>
    </w:p>
    <w:p>
      <w:pPr>
        <w:snapToGrid w:val="0"/>
        <w:spacing w:line="600" w:lineRule="exact"/>
        <w:rPr>
          <w:rFonts w:ascii="仿宋" w:hAnsi="仿宋" w:eastAsia="仿宋" w:cs="仿宋_GB2312"/>
          <w:b/>
          <w:bCs/>
          <w:sz w:val="23"/>
          <w:szCs w:val="23"/>
        </w:rPr>
      </w:pPr>
      <w:bookmarkStart w:id="127" w:name="_Toc482192403"/>
      <w:bookmarkEnd w:id="127"/>
      <w:bookmarkStart w:id="128" w:name="_Toc482189589"/>
      <w:bookmarkEnd w:id="128"/>
      <w:r>
        <w:rPr>
          <w:rFonts w:hint="eastAsia" w:ascii="仿宋" w:hAnsi="仿宋" w:eastAsia="仿宋" w:cs="仿宋_GB2312"/>
          <w:b/>
          <w:bCs/>
          <w:sz w:val="23"/>
          <w:szCs w:val="23"/>
        </w:rPr>
        <w:t>注:参加投标时授权代表将身份证原件带至开标现场备查。</w:t>
      </w:r>
    </w:p>
    <w:p>
      <w:pPr>
        <w:snapToGrid w:val="0"/>
        <w:spacing w:line="360" w:lineRule="auto"/>
        <w:jc w:val="center"/>
        <w:outlineLvl w:val="4"/>
        <w:rPr>
          <w:rFonts w:ascii="仿宋" w:hAnsi="仿宋" w:eastAsia="仿宋"/>
          <w:b/>
          <w:bCs/>
          <w:sz w:val="24"/>
          <w:szCs w:val="24"/>
        </w:rPr>
      </w:pPr>
    </w:p>
    <w:p>
      <w:pPr>
        <w:snapToGrid w:val="0"/>
        <w:spacing w:line="360" w:lineRule="auto"/>
        <w:outlineLvl w:val="4"/>
        <w:rPr>
          <w:rFonts w:ascii="仿宋" w:hAnsi="仿宋" w:eastAsia="仿宋"/>
          <w:b/>
          <w:bCs/>
          <w:sz w:val="24"/>
          <w:szCs w:val="24"/>
        </w:rPr>
      </w:pPr>
    </w:p>
    <w:p>
      <w:pPr>
        <w:pStyle w:val="22"/>
        <w:spacing w:line="360" w:lineRule="auto"/>
        <w:ind w:firstLine="480"/>
        <w:rPr>
          <w:rFonts w:ascii="仿宋" w:hAnsi="仿宋" w:eastAsia="仿宋"/>
          <w:sz w:val="24"/>
          <w:szCs w:val="24"/>
        </w:rPr>
      </w:pPr>
      <w:r>
        <w:rPr>
          <w:rFonts w:ascii="仿宋" w:hAnsi="仿宋" w:eastAsia="仿宋"/>
          <w:sz w:val="24"/>
          <w:szCs w:val="24"/>
        </w:rPr>
        <w:br w:type="page"/>
      </w:r>
    </w:p>
    <w:p>
      <w:pPr>
        <w:snapToGrid w:val="0"/>
        <w:spacing w:line="360" w:lineRule="auto"/>
        <w:ind w:firstLine="1105" w:firstLineChars="393"/>
        <w:jc w:val="center"/>
        <w:outlineLvl w:val="4"/>
        <w:rPr>
          <w:rFonts w:ascii="仿宋" w:hAnsi="仿宋" w:eastAsia="仿宋"/>
          <w:b/>
          <w:bCs/>
          <w:sz w:val="28"/>
          <w:szCs w:val="28"/>
        </w:rPr>
      </w:pPr>
      <w:r>
        <w:rPr>
          <w:rFonts w:ascii="仿宋" w:hAnsi="仿宋" w:eastAsia="仿宋"/>
          <w:b/>
          <w:bCs/>
          <w:sz w:val="28"/>
          <w:szCs w:val="28"/>
        </w:rPr>
        <w:t>3、供应商响应文件函</w:t>
      </w:r>
      <w:bookmarkStart w:id="129" w:name="_Toc505331181"/>
      <w:bookmarkEnd w:id="129"/>
      <w:bookmarkStart w:id="130" w:name="_Toc501715517"/>
      <w:bookmarkEnd w:id="130"/>
    </w:p>
    <w:p>
      <w:pPr>
        <w:snapToGrid w:val="0"/>
        <w:spacing w:line="360" w:lineRule="auto"/>
        <w:outlineLvl w:val="4"/>
        <w:rPr>
          <w:rFonts w:ascii="仿宋" w:hAnsi="仿宋" w:eastAsia="仿宋"/>
          <w:sz w:val="24"/>
          <w:szCs w:val="24"/>
        </w:rPr>
      </w:pPr>
      <w:r>
        <w:rPr>
          <w:rFonts w:ascii="仿宋" w:hAnsi="仿宋" w:eastAsia="仿宋"/>
          <w:sz w:val="24"/>
          <w:szCs w:val="24"/>
        </w:rPr>
        <w:t>致：</w:t>
      </w:r>
    </w:p>
    <w:p>
      <w:pPr>
        <w:snapToGrid w:val="0"/>
        <w:spacing w:line="360" w:lineRule="auto"/>
        <w:ind w:firstLine="480" w:firstLineChars="200"/>
        <w:outlineLvl w:val="4"/>
        <w:rPr>
          <w:rFonts w:ascii="仿宋" w:hAnsi="仿宋" w:eastAsia="仿宋"/>
          <w:sz w:val="24"/>
          <w:szCs w:val="24"/>
        </w:rPr>
      </w:pPr>
      <w:r>
        <w:rPr>
          <w:rFonts w:ascii="仿宋" w:hAnsi="仿宋" w:eastAsia="仿宋"/>
          <w:sz w:val="24"/>
          <w:szCs w:val="24"/>
        </w:rPr>
        <w:t>根据贵方的号磋商文件，正式授权下述签字人_________ (姓名和职务)代表我方______________（供应商的名称），全权处理本次项目磋商采购的有关事宜。据此函，__________（签字人）兹宣布同意如下：</w:t>
      </w:r>
    </w:p>
    <w:p>
      <w:pPr>
        <w:snapToGrid w:val="0"/>
        <w:spacing w:line="360" w:lineRule="auto"/>
        <w:outlineLvl w:val="4"/>
        <w:rPr>
          <w:rFonts w:ascii="仿宋" w:hAnsi="仿宋" w:eastAsia="仿宋"/>
          <w:sz w:val="24"/>
          <w:szCs w:val="24"/>
        </w:rPr>
      </w:pPr>
      <w:r>
        <w:rPr>
          <w:rFonts w:ascii="仿宋" w:hAnsi="仿宋" w:eastAsia="仿宋"/>
          <w:sz w:val="24"/>
          <w:szCs w:val="24"/>
        </w:rPr>
        <w:t>（1）按磋商文件规定的各项要求，向买方提供所需服务</w:t>
      </w:r>
    </w:p>
    <w:p>
      <w:pPr>
        <w:snapToGrid w:val="0"/>
        <w:spacing w:line="360" w:lineRule="auto"/>
        <w:outlineLvl w:val="4"/>
        <w:rPr>
          <w:rFonts w:ascii="仿宋" w:hAnsi="仿宋" w:eastAsia="仿宋"/>
          <w:b/>
          <w:bCs/>
          <w:sz w:val="24"/>
          <w:szCs w:val="24"/>
        </w:rPr>
      </w:pPr>
      <w:r>
        <w:rPr>
          <w:rFonts w:ascii="仿宋" w:hAnsi="仿宋" w:eastAsia="仿宋"/>
          <w:b/>
          <w:bCs/>
          <w:sz w:val="24"/>
          <w:szCs w:val="24"/>
        </w:rPr>
        <w:t>（2）我们已详细审核全部磋商文件及其有效补充文件，我们知道必须放弃提出含糊不清或误解问题的权利。</w:t>
      </w:r>
    </w:p>
    <w:p>
      <w:pPr>
        <w:snapToGrid w:val="0"/>
        <w:spacing w:line="360" w:lineRule="auto"/>
        <w:outlineLvl w:val="4"/>
        <w:rPr>
          <w:rFonts w:ascii="仿宋" w:hAnsi="仿宋" w:eastAsia="仿宋"/>
          <w:b/>
          <w:bCs/>
          <w:sz w:val="24"/>
          <w:szCs w:val="24"/>
        </w:rPr>
      </w:pPr>
      <w:r>
        <w:rPr>
          <w:rFonts w:ascii="仿宋" w:hAnsi="仿宋" w:eastAsia="仿宋"/>
          <w:b/>
          <w:bCs/>
          <w:sz w:val="24"/>
          <w:szCs w:val="24"/>
        </w:rPr>
        <w:t>（3）我们同意从规定的响应文件接收截止时间起遵循本响应文件，并在规定的磋商有效期期满之前均具有约束力。</w:t>
      </w:r>
    </w:p>
    <w:p>
      <w:pPr>
        <w:snapToGrid w:val="0"/>
        <w:spacing w:line="360" w:lineRule="auto"/>
        <w:outlineLvl w:val="4"/>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4</w:t>
      </w:r>
      <w:r>
        <w:rPr>
          <w:rFonts w:ascii="仿宋" w:hAnsi="仿宋" w:eastAsia="仿宋"/>
          <w:sz w:val="24"/>
          <w:szCs w:val="24"/>
        </w:rPr>
        <w:t>）同意向贵方提供贵方可能另外要求的与磋商采购有关的任何证据或资料，并保证我方已提供和将要提供的文件是真实的、准确的。</w:t>
      </w:r>
    </w:p>
    <w:p>
      <w:pPr>
        <w:snapToGrid w:val="0"/>
        <w:spacing w:line="360" w:lineRule="auto"/>
        <w:outlineLvl w:val="4"/>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5</w:t>
      </w:r>
      <w:r>
        <w:rPr>
          <w:rFonts w:ascii="仿宋" w:hAnsi="仿宋" w:eastAsia="仿宋"/>
          <w:sz w:val="24"/>
          <w:szCs w:val="24"/>
        </w:rPr>
        <w:t>）一旦我方成交，我方将根据磋商文件的规定，严格履行合同的责任和义务，并保证在磋商文件规定的时间完成项目，交付买方验收、使用。</w:t>
      </w:r>
    </w:p>
    <w:p>
      <w:pPr>
        <w:snapToGrid w:val="0"/>
        <w:spacing w:line="360" w:lineRule="auto"/>
        <w:outlineLvl w:val="4"/>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6</w:t>
      </w:r>
      <w:r>
        <w:rPr>
          <w:rFonts w:ascii="仿宋" w:hAnsi="仿宋" w:eastAsia="仿宋"/>
          <w:sz w:val="24"/>
          <w:szCs w:val="24"/>
        </w:rPr>
        <w:t>）遵守磋商文件中要求的收费项目和标准。</w:t>
      </w:r>
    </w:p>
    <w:p>
      <w:pPr>
        <w:snapToGrid w:val="0"/>
        <w:spacing w:line="360" w:lineRule="auto"/>
        <w:outlineLvl w:val="4"/>
        <w:rPr>
          <w:rFonts w:ascii="仿宋" w:hAnsi="仿宋" w:eastAsia="仿宋"/>
          <w:b/>
          <w:bCs/>
          <w:sz w:val="24"/>
          <w:szCs w:val="24"/>
        </w:rPr>
      </w:pPr>
      <w:r>
        <w:rPr>
          <w:rFonts w:ascii="仿宋" w:hAnsi="仿宋" w:eastAsia="仿宋"/>
          <w:sz w:val="24"/>
          <w:szCs w:val="24"/>
        </w:rPr>
        <w:t>（</w:t>
      </w:r>
      <w:r>
        <w:rPr>
          <w:rFonts w:hint="eastAsia" w:ascii="仿宋" w:hAnsi="仿宋" w:eastAsia="仿宋"/>
          <w:sz w:val="24"/>
          <w:szCs w:val="24"/>
        </w:rPr>
        <w:t>7</w:t>
      </w:r>
      <w:r>
        <w:rPr>
          <w:rFonts w:ascii="仿宋" w:hAnsi="仿宋" w:eastAsia="仿宋"/>
          <w:sz w:val="24"/>
          <w:szCs w:val="24"/>
        </w:rPr>
        <w:t>）与本磋商采购有关的正式通讯地址为：</w:t>
      </w:r>
    </w:p>
    <w:p>
      <w:pPr>
        <w:pStyle w:val="5"/>
        <w:spacing w:line="360" w:lineRule="auto"/>
        <w:rPr>
          <w:rFonts w:ascii="仿宋" w:hAnsi="仿宋" w:eastAsia="仿宋"/>
          <w:b w:val="0"/>
          <w:bCs w:val="0"/>
          <w:sz w:val="24"/>
          <w:szCs w:val="24"/>
        </w:rPr>
      </w:pPr>
      <w:r>
        <w:rPr>
          <w:rFonts w:ascii="仿宋" w:hAnsi="仿宋" w:eastAsia="仿宋"/>
          <w:b w:val="0"/>
          <w:bCs w:val="0"/>
          <w:sz w:val="24"/>
          <w:szCs w:val="24"/>
        </w:rPr>
        <w:t>地址：邮编：</w:t>
      </w:r>
    </w:p>
    <w:p>
      <w:pPr>
        <w:pStyle w:val="5"/>
        <w:spacing w:line="360" w:lineRule="auto"/>
        <w:rPr>
          <w:rFonts w:ascii="仿宋" w:hAnsi="仿宋" w:eastAsia="仿宋"/>
          <w:b w:val="0"/>
          <w:bCs w:val="0"/>
          <w:sz w:val="24"/>
          <w:szCs w:val="24"/>
        </w:rPr>
      </w:pPr>
      <w:r>
        <w:rPr>
          <w:rFonts w:ascii="仿宋" w:hAnsi="仿宋" w:eastAsia="仿宋"/>
          <w:b w:val="0"/>
          <w:bCs w:val="0"/>
          <w:sz w:val="24"/>
          <w:szCs w:val="24"/>
        </w:rPr>
        <w:t>电话：传真：</w:t>
      </w:r>
    </w:p>
    <w:p>
      <w:pPr>
        <w:pStyle w:val="5"/>
        <w:spacing w:line="360" w:lineRule="auto"/>
        <w:rPr>
          <w:rFonts w:ascii="仿宋" w:hAnsi="仿宋" w:eastAsia="仿宋"/>
          <w:b w:val="0"/>
          <w:bCs w:val="0"/>
          <w:sz w:val="24"/>
          <w:szCs w:val="24"/>
        </w:rPr>
      </w:pPr>
      <w:r>
        <w:rPr>
          <w:rFonts w:ascii="仿宋" w:hAnsi="仿宋" w:eastAsia="仿宋"/>
          <w:b w:val="0"/>
          <w:bCs w:val="0"/>
          <w:sz w:val="24"/>
          <w:szCs w:val="24"/>
        </w:rPr>
        <w:t>供应商开户行：账户：</w:t>
      </w:r>
    </w:p>
    <w:p>
      <w:pPr>
        <w:pStyle w:val="5"/>
        <w:spacing w:line="360" w:lineRule="auto"/>
        <w:rPr>
          <w:rFonts w:ascii="仿宋" w:hAnsi="仿宋" w:eastAsia="仿宋"/>
          <w:b w:val="0"/>
          <w:bCs w:val="0"/>
          <w:sz w:val="24"/>
          <w:szCs w:val="24"/>
        </w:rPr>
      </w:pPr>
      <w:r>
        <w:rPr>
          <w:rFonts w:ascii="仿宋" w:hAnsi="仿宋" w:eastAsia="仿宋"/>
          <w:b w:val="0"/>
          <w:bCs w:val="0"/>
          <w:sz w:val="24"/>
          <w:szCs w:val="24"/>
        </w:rPr>
        <w:t>法定代表人或授权代表姓名（签字）：联系电话：</w:t>
      </w:r>
    </w:p>
    <w:p>
      <w:pPr>
        <w:pStyle w:val="5"/>
        <w:spacing w:line="360" w:lineRule="auto"/>
        <w:rPr>
          <w:rFonts w:ascii="仿宋" w:hAnsi="仿宋" w:eastAsia="仿宋"/>
          <w:b w:val="0"/>
          <w:bCs w:val="0"/>
          <w:sz w:val="24"/>
          <w:szCs w:val="24"/>
        </w:rPr>
      </w:pPr>
      <w:r>
        <w:rPr>
          <w:rFonts w:ascii="仿宋" w:hAnsi="仿宋" w:eastAsia="仿宋"/>
          <w:b w:val="0"/>
          <w:bCs w:val="0"/>
          <w:sz w:val="24"/>
          <w:szCs w:val="24"/>
        </w:rPr>
        <w:t>供应商名称（公章）：日期：________年____月____日</w:t>
      </w:r>
    </w:p>
    <w:p>
      <w:pPr>
        <w:widowControl/>
        <w:jc w:val="left"/>
        <w:rPr>
          <w:rFonts w:ascii="仿宋" w:hAnsi="仿宋" w:eastAsia="仿宋"/>
          <w:b/>
          <w:sz w:val="36"/>
          <w:szCs w:val="36"/>
        </w:rPr>
      </w:pPr>
      <w:r>
        <w:rPr>
          <w:rFonts w:ascii="仿宋" w:hAnsi="仿宋" w:eastAsia="仿宋"/>
          <w:b/>
          <w:sz w:val="36"/>
          <w:szCs w:val="36"/>
        </w:rPr>
        <w:br w:type="page"/>
      </w:r>
    </w:p>
    <w:p>
      <w:pPr>
        <w:snapToGrid w:val="0"/>
        <w:spacing w:line="360" w:lineRule="auto"/>
        <w:ind w:firstLine="1105" w:firstLineChars="393"/>
        <w:jc w:val="center"/>
        <w:outlineLvl w:val="4"/>
        <w:rPr>
          <w:rFonts w:ascii="仿宋" w:hAnsi="仿宋" w:eastAsia="仿宋"/>
          <w:b/>
          <w:bCs/>
          <w:sz w:val="28"/>
          <w:szCs w:val="28"/>
        </w:rPr>
      </w:pPr>
      <w:r>
        <w:rPr>
          <w:rFonts w:hint="eastAsia" w:ascii="仿宋" w:hAnsi="仿宋" w:eastAsia="仿宋"/>
          <w:b/>
          <w:bCs/>
          <w:sz w:val="28"/>
          <w:szCs w:val="28"/>
        </w:rPr>
        <w:t>4、履行合同所必需的设备和专业技术能力承诺函</w:t>
      </w:r>
    </w:p>
    <w:p>
      <w:pPr>
        <w:jc w:val="left"/>
        <w:rPr>
          <w:rFonts w:ascii="仿宋" w:hAnsi="仿宋" w:eastAsia="仿宋" w:cs="宋体"/>
          <w:sz w:val="24"/>
          <w:szCs w:val="24"/>
          <w:u w:val="single"/>
        </w:rPr>
      </w:pPr>
    </w:p>
    <w:p>
      <w:pPr>
        <w:jc w:val="left"/>
        <w:rPr>
          <w:rFonts w:ascii="仿宋" w:hAnsi="仿宋" w:eastAsia="仿宋" w:cs="宋体"/>
          <w:sz w:val="24"/>
          <w:szCs w:val="24"/>
          <w:u w:val="single"/>
        </w:rPr>
      </w:pPr>
    </w:p>
    <w:p>
      <w:pPr>
        <w:jc w:val="left"/>
        <w:rPr>
          <w:rFonts w:ascii="仿宋" w:hAnsi="仿宋" w:eastAsia="仿宋"/>
          <w:sz w:val="28"/>
          <w:szCs w:val="28"/>
        </w:rPr>
      </w:pPr>
      <w:r>
        <w:rPr>
          <w:rFonts w:hint="eastAsia" w:ascii="仿宋" w:hAnsi="仿宋" w:eastAsia="仿宋"/>
          <w:sz w:val="28"/>
          <w:szCs w:val="28"/>
          <w:u w:val="single"/>
        </w:rPr>
        <w:t>（采购人）</w:t>
      </w:r>
      <w:r>
        <w:rPr>
          <w:rFonts w:hint="eastAsia" w:ascii="仿宋" w:hAnsi="仿宋" w:eastAsia="仿宋"/>
          <w:sz w:val="28"/>
          <w:szCs w:val="28"/>
        </w:rPr>
        <w:t>：</w:t>
      </w:r>
    </w:p>
    <w:p>
      <w:pPr>
        <w:ind w:firstLine="560"/>
        <w:jc w:val="left"/>
        <w:rPr>
          <w:rFonts w:ascii="仿宋" w:hAnsi="仿宋" w:eastAsia="仿宋"/>
          <w:sz w:val="28"/>
          <w:szCs w:val="28"/>
        </w:rPr>
      </w:pPr>
      <w:r>
        <w:rPr>
          <w:rFonts w:hint="eastAsia" w:ascii="仿宋" w:hAnsi="仿宋" w:eastAsia="仿宋"/>
          <w:sz w:val="28"/>
          <w:szCs w:val="28"/>
        </w:rPr>
        <w:t>我单位（供应商名称）郑重承诺：</w:t>
      </w:r>
    </w:p>
    <w:p>
      <w:pPr>
        <w:ind w:firstLine="560"/>
        <w:jc w:val="left"/>
        <w:rPr>
          <w:rFonts w:ascii="仿宋" w:hAnsi="仿宋" w:eastAsia="仿宋"/>
          <w:sz w:val="28"/>
          <w:szCs w:val="28"/>
        </w:rPr>
      </w:pPr>
      <w:r>
        <w:rPr>
          <w:rFonts w:hint="eastAsia" w:ascii="仿宋" w:hAnsi="仿宋" w:eastAsia="仿宋"/>
          <w:sz w:val="28"/>
          <w:szCs w:val="28"/>
        </w:rPr>
        <w:t>贵方组织的</w:t>
      </w:r>
      <w:r>
        <w:rPr>
          <w:rFonts w:ascii="仿宋" w:hAnsi="仿宋" w:eastAsia="仿宋"/>
          <w:sz w:val="28"/>
          <w:szCs w:val="28"/>
        </w:rPr>
        <w:t>(</w:t>
      </w:r>
      <w:r>
        <w:rPr>
          <w:rFonts w:hint="eastAsia" w:ascii="仿宋" w:hAnsi="仿宋" w:eastAsia="仿宋"/>
          <w:sz w:val="28"/>
          <w:szCs w:val="28"/>
        </w:rPr>
        <w:t>项目名称），</w:t>
      </w:r>
      <w:r>
        <w:rPr>
          <w:rFonts w:ascii="仿宋" w:hAnsi="仿宋" w:eastAsia="仿宋"/>
          <w:sz w:val="28"/>
          <w:szCs w:val="28"/>
        </w:rPr>
        <w:t>(</w:t>
      </w:r>
      <w:r>
        <w:rPr>
          <w:rFonts w:hint="eastAsia" w:ascii="仿宋" w:hAnsi="仿宋" w:eastAsia="仿宋"/>
          <w:sz w:val="28"/>
          <w:szCs w:val="28"/>
        </w:rPr>
        <w:t>项目编号），我单位</w:t>
      </w:r>
      <w:r>
        <w:rPr>
          <w:rFonts w:ascii="仿宋" w:hAnsi="仿宋" w:eastAsia="仿宋"/>
          <w:sz w:val="28"/>
          <w:szCs w:val="28"/>
        </w:rPr>
        <w:t>(</w:t>
      </w:r>
      <w:r>
        <w:rPr>
          <w:rFonts w:hint="eastAsia" w:ascii="仿宋" w:hAnsi="仿宋" w:eastAsia="仿宋"/>
          <w:sz w:val="28"/>
          <w:szCs w:val="28"/>
        </w:rPr>
        <w:t>在下划线上如实填写：有或没有）履行合同所必需的设备和专业技术能力。</w:t>
      </w:r>
    </w:p>
    <w:p>
      <w:pPr>
        <w:ind w:firstLine="560"/>
        <w:jc w:val="left"/>
        <w:rPr>
          <w:rFonts w:ascii="仿宋" w:hAnsi="仿宋" w:eastAsia="仿宋"/>
          <w:sz w:val="24"/>
          <w:szCs w:val="20"/>
        </w:rPr>
      </w:pPr>
    </w:p>
    <w:p>
      <w:pPr>
        <w:ind w:firstLine="560"/>
        <w:jc w:val="left"/>
        <w:rPr>
          <w:rFonts w:ascii="仿宋" w:hAnsi="仿宋" w:eastAsia="仿宋"/>
          <w:sz w:val="28"/>
          <w:szCs w:val="28"/>
        </w:rPr>
      </w:pPr>
      <w:r>
        <w:rPr>
          <w:rFonts w:hint="eastAsia" w:ascii="仿宋" w:hAnsi="仿宋" w:eastAsia="仿宋"/>
          <w:sz w:val="28"/>
          <w:szCs w:val="28"/>
        </w:rPr>
        <w:t>承诺人：（公章）</w:t>
      </w:r>
    </w:p>
    <w:p>
      <w:pPr>
        <w:ind w:firstLine="560"/>
        <w:jc w:val="left"/>
        <w:rPr>
          <w:rFonts w:ascii="仿宋" w:hAnsi="仿宋" w:eastAsia="仿宋"/>
          <w:sz w:val="28"/>
          <w:szCs w:val="28"/>
        </w:rPr>
      </w:pPr>
      <w:r>
        <w:rPr>
          <w:rFonts w:hint="eastAsia" w:ascii="仿宋" w:hAnsi="仿宋" w:eastAsia="仿宋"/>
          <w:sz w:val="28"/>
          <w:szCs w:val="28"/>
        </w:rPr>
        <w:t>年月日</w:t>
      </w:r>
    </w:p>
    <w:p>
      <w:pPr>
        <w:jc w:val="center"/>
        <w:rPr>
          <w:rFonts w:ascii="仿宋" w:hAnsi="仿宋" w:eastAsia="仿宋"/>
          <w:b/>
          <w:bCs/>
          <w:sz w:val="36"/>
          <w:szCs w:val="36"/>
        </w:rPr>
      </w:pPr>
    </w:p>
    <w:p>
      <w:pPr>
        <w:rPr>
          <w:rFonts w:ascii="仿宋" w:hAnsi="仿宋" w:eastAsia="仿宋"/>
          <w:szCs w:val="20"/>
        </w:rPr>
      </w:pPr>
    </w:p>
    <w:p>
      <w:pPr>
        <w:snapToGrid w:val="0"/>
        <w:spacing w:line="360" w:lineRule="auto"/>
        <w:ind w:firstLine="1105" w:firstLineChars="393"/>
        <w:jc w:val="center"/>
        <w:outlineLvl w:val="4"/>
        <w:rPr>
          <w:rFonts w:ascii="仿宋" w:hAnsi="仿宋" w:eastAsia="仿宋"/>
          <w:b/>
          <w:bCs/>
          <w:sz w:val="28"/>
          <w:szCs w:val="28"/>
        </w:rPr>
      </w:pPr>
      <w:r>
        <w:rPr>
          <w:rFonts w:hint="eastAsia" w:ascii="仿宋" w:hAnsi="仿宋" w:eastAsia="仿宋"/>
          <w:b/>
          <w:bCs/>
          <w:sz w:val="28"/>
          <w:szCs w:val="28"/>
        </w:rPr>
        <w:t>5、</w:t>
      </w:r>
      <w:r>
        <w:rPr>
          <w:rFonts w:ascii="仿宋" w:hAnsi="仿宋" w:eastAsia="仿宋"/>
          <w:b/>
          <w:bCs/>
          <w:sz w:val="28"/>
          <w:szCs w:val="28"/>
        </w:rPr>
        <w:t>无重大违法记录的书面声明</w:t>
      </w:r>
    </w:p>
    <w:p>
      <w:pPr>
        <w:jc w:val="center"/>
        <w:rPr>
          <w:rFonts w:ascii="仿宋" w:hAnsi="仿宋" w:eastAsia="仿宋"/>
          <w:b/>
          <w:bCs/>
          <w:sz w:val="44"/>
          <w:szCs w:val="44"/>
        </w:rPr>
      </w:pPr>
    </w:p>
    <w:p>
      <w:pPr>
        <w:jc w:val="left"/>
        <w:rPr>
          <w:rFonts w:ascii="仿宋" w:hAnsi="仿宋" w:eastAsia="仿宋"/>
          <w:sz w:val="28"/>
          <w:szCs w:val="28"/>
        </w:rPr>
      </w:pPr>
      <w:r>
        <w:rPr>
          <w:rFonts w:hint="eastAsia" w:ascii="仿宋" w:hAnsi="仿宋" w:eastAsia="仿宋"/>
          <w:sz w:val="28"/>
          <w:szCs w:val="28"/>
          <w:u w:val="single"/>
        </w:rPr>
        <w:t>（采购人）</w:t>
      </w:r>
      <w:r>
        <w:rPr>
          <w:rFonts w:ascii="仿宋" w:hAnsi="仿宋" w:eastAsia="仿宋"/>
          <w:sz w:val="28"/>
          <w:szCs w:val="28"/>
        </w:rPr>
        <w:t>：</w:t>
      </w:r>
    </w:p>
    <w:p>
      <w:pPr>
        <w:ind w:firstLine="560"/>
        <w:jc w:val="left"/>
        <w:rPr>
          <w:rFonts w:ascii="仿宋" w:hAnsi="仿宋" w:eastAsia="仿宋"/>
          <w:sz w:val="28"/>
          <w:szCs w:val="28"/>
        </w:rPr>
      </w:pPr>
      <w:r>
        <w:rPr>
          <w:rFonts w:ascii="仿宋" w:hAnsi="仿宋" w:eastAsia="仿宋"/>
          <w:sz w:val="28"/>
          <w:szCs w:val="28"/>
        </w:rPr>
        <w:t>我单位（供应商名称）郑重声明：</w:t>
      </w:r>
    </w:p>
    <w:p>
      <w:pPr>
        <w:ind w:firstLine="560"/>
        <w:jc w:val="left"/>
        <w:rPr>
          <w:rFonts w:ascii="仿宋" w:hAnsi="仿宋" w:eastAsia="仿宋"/>
          <w:sz w:val="28"/>
          <w:szCs w:val="28"/>
        </w:rPr>
      </w:pPr>
      <w:r>
        <w:rPr>
          <w:rFonts w:ascii="仿宋" w:hAnsi="仿宋" w:eastAsia="仿宋"/>
          <w:sz w:val="28"/>
          <w:szCs w:val="28"/>
        </w:rPr>
        <w:t>参加本项目政府采购活动前3年内在经营活动中(在下划线上如实填写：有或没有）重大违法记录。</w:t>
      </w:r>
    </w:p>
    <w:p>
      <w:pPr>
        <w:ind w:firstLine="560"/>
        <w:jc w:val="left"/>
        <w:rPr>
          <w:rFonts w:ascii="仿宋" w:hAnsi="仿宋" w:eastAsia="仿宋"/>
          <w:sz w:val="28"/>
          <w:szCs w:val="28"/>
        </w:rPr>
      </w:pPr>
    </w:p>
    <w:p>
      <w:pPr>
        <w:ind w:firstLine="560"/>
        <w:jc w:val="left"/>
        <w:rPr>
          <w:rFonts w:ascii="仿宋" w:hAnsi="仿宋" w:eastAsia="仿宋"/>
          <w:sz w:val="24"/>
          <w:szCs w:val="20"/>
        </w:rPr>
      </w:pPr>
      <w:r>
        <w:rPr>
          <w:rFonts w:ascii="仿宋" w:hAnsi="仿宋" w:eastAsia="仿宋"/>
          <w:sz w:val="24"/>
          <w:szCs w:val="20"/>
        </w:rPr>
        <w:t>（说明：政府采购法第二十二条第一款第五项所称重大违法记录，是指供应商因违法经营受到刑事处罚或者责令停产停业、吊销许可证或者执照、较大数额罚款等行政处罚。）</w:t>
      </w:r>
    </w:p>
    <w:p>
      <w:pPr>
        <w:ind w:firstLine="560"/>
        <w:jc w:val="left"/>
        <w:rPr>
          <w:rFonts w:ascii="仿宋" w:hAnsi="仿宋" w:eastAsia="仿宋"/>
          <w:sz w:val="28"/>
          <w:szCs w:val="28"/>
        </w:rPr>
      </w:pPr>
    </w:p>
    <w:p>
      <w:pPr>
        <w:ind w:firstLine="560"/>
        <w:jc w:val="left"/>
        <w:rPr>
          <w:rFonts w:ascii="仿宋" w:hAnsi="仿宋" w:eastAsia="仿宋"/>
          <w:sz w:val="28"/>
          <w:szCs w:val="28"/>
        </w:rPr>
      </w:pPr>
      <w:r>
        <w:rPr>
          <w:rFonts w:ascii="仿宋" w:hAnsi="仿宋" w:eastAsia="仿宋"/>
          <w:sz w:val="28"/>
          <w:szCs w:val="28"/>
        </w:rPr>
        <w:t xml:space="preserve">            声明人：（公章）</w:t>
      </w:r>
    </w:p>
    <w:p>
      <w:pPr>
        <w:ind w:firstLine="560"/>
        <w:jc w:val="left"/>
        <w:rPr>
          <w:rFonts w:ascii="仿宋" w:hAnsi="仿宋" w:eastAsia="仿宋"/>
          <w:sz w:val="28"/>
          <w:szCs w:val="28"/>
        </w:rPr>
      </w:pPr>
      <w:r>
        <w:rPr>
          <w:rFonts w:ascii="仿宋" w:hAnsi="仿宋" w:eastAsia="仿宋"/>
          <w:sz w:val="28"/>
          <w:szCs w:val="28"/>
        </w:rPr>
        <w:t xml:space="preserve">                           年    月   日</w:t>
      </w:r>
    </w:p>
    <w:p>
      <w:pPr>
        <w:pStyle w:val="5"/>
        <w:spacing w:line="360" w:lineRule="auto"/>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资格证明材料所含内容的所有</w:t>
      </w:r>
      <w:bookmarkStart w:id="131" w:name="_Toc478169197"/>
      <w:bookmarkEnd w:id="131"/>
      <w:bookmarkStart w:id="132" w:name="_Toc505331182"/>
      <w:bookmarkEnd w:id="132"/>
      <w:bookmarkStart w:id="133" w:name="_Toc501715518"/>
      <w:r>
        <w:rPr>
          <w:rFonts w:hint="eastAsia" w:ascii="仿宋" w:hAnsi="仿宋" w:eastAsia="仿宋"/>
          <w:sz w:val="24"/>
          <w:szCs w:val="24"/>
        </w:rPr>
        <w:t>复印件（加盖公章）</w:t>
      </w:r>
    </w:p>
    <w:p>
      <w:pPr>
        <w:pStyle w:val="5"/>
        <w:spacing w:line="360" w:lineRule="auto"/>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、响应供应商认为其他必要的材料</w:t>
      </w:r>
      <w:bookmarkEnd w:id="133"/>
    </w:p>
    <w:p>
      <w:pPr>
        <w:widowControl/>
        <w:jc w:val="left"/>
        <w:rPr>
          <w:rFonts w:ascii="仿宋" w:hAnsi="仿宋" w:eastAsia="仿宋"/>
          <w:sz w:val="24"/>
          <w:szCs w:val="24"/>
        </w:rPr>
      </w:pPr>
      <w:r>
        <w:rPr>
          <w:rFonts w:ascii="仿宋" w:hAnsi="仿宋" w:eastAsia="仿宋"/>
          <w:sz w:val="24"/>
          <w:szCs w:val="24"/>
        </w:rPr>
        <w:br w:type="page"/>
      </w:r>
    </w:p>
    <w:p>
      <w:pPr>
        <w:widowControl/>
        <w:spacing w:line="360" w:lineRule="auto"/>
        <w:ind w:firstLine="1960" w:firstLineChars="700"/>
        <w:jc w:val="left"/>
        <w:rPr>
          <w:rFonts w:ascii="仿宋" w:hAnsi="仿宋" w:eastAsia="仿宋"/>
          <w:sz w:val="24"/>
          <w:szCs w:val="24"/>
        </w:rPr>
      </w:pPr>
      <w:r>
        <w:rPr>
          <w:rFonts w:ascii="仿宋" w:hAnsi="仿宋" w:eastAsia="仿宋"/>
          <w:sz w:val="28"/>
          <w:szCs w:val="28"/>
        </w:rPr>
        <w:t>第二部分技术标主要内容（单独密封）</w:t>
      </w:r>
    </w:p>
    <w:p>
      <w:pPr>
        <w:spacing w:line="360" w:lineRule="auto"/>
        <w:jc w:val="center"/>
        <w:rPr>
          <w:rFonts w:ascii="仿宋" w:hAnsi="仿宋" w:eastAsia="仿宋"/>
          <w:sz w:val="24"/>
          <w:szCs w:val="24"/>
        </w:rPr>
      </w:pPr>
    </w:p>
    <w:p>
      <w:pPr>
        <w:pStyle w:val="59"/>
        <w:spacing w:line="360" w:lineRule="auto"/>
        <w:ind w:left="420" w:firstLine="0" w:firstLineChars="0"/>
        <w:jc w:val="center"/>
        <w:rPr>
          <w:rFonts w:ascii="仿宋" w:hAnsi="仿宋" w:eastAsia="仿宋"/>
          <w:sz w:val="24"/>
          <w:szCs w:val="24"/>
        </w:rPr>
      </w:pPr>
      <w:r>
        <w:rPr>
          <w:rFonts w:ascii="仿宋" w:hAnsi="仿宋" w:eastAsia="仿宋"/>
          <w:sz w:val="24"/>
          <w:szCs w:val="24"/>
        </w:rPr>
        <w:t>目录</w:t>
      </w:r>
    </w:p>
    <w:p>
      <w:pPr>
        <w:pStyle w:val="59"/>
        <w:spacing w:line="360" w:lineRule="auto"/>
        <w:ind w:left="420" w:firstLine="0" w:firstLineChars="0"/>
        <w:jc w:val="center"/>
        <w:rPr>
          <w:rFonts w:ascii="仿宋" w:hAnsi="仿宋" w:eastAsia="仿宋"/>
          <w:sz w:val="24"/>
          <w:szCs w:val="24"/>
        </w:rPr>
      </w:pPr>
    </w:p>
    <w:p>
      <w:pPr>
        <w:snapToGrid w:val="0"/>
        <w:spacing w:line="360" w:lineRule="auto"/>
        <w:rPr>
          <w:rFonts w:ascii="仿宋" w:hAnsi="仿宋" w:eastAsia="仿宋"/>
          <w:b/>
          <w:bCs/>
          <w:kern w:val="0"/>
          <w:sz w:val="24"/>
          <w:szCs w:val="24"/>
        </w:rPr>
      </w:pPr>
      <w:r>
        <w:rPr>
          <w:rFonts w:ascii="仿宋" w:hAnsi="仿宋" w:eastAsia="仿宋"/>
          <w:b/>
          <w:bCs/>
          <w:kern w:val="0"/>
          <w:sz w:val="24"/>
          <w:szCs w:val="24"/>
        </w:rPr>
        <w:t>技术标</w:t>
      </w:r>
      <w:r>
        <w:rPr>
          <w:rFonts w:hint="eastAsia" w:ascii="仿宋" w:hAnsi="仿宋" w:eastAsia="仿宋"/>
          <w:b/>
          <w:bCs/>
          <w:kern w:val="0"/>
          <w:sz w:val="24"/>
          <w:szCs w:val="24"/>
        </w:rPr>
        <w:t>包</w:t>
      </w:r>
      <w:r>
        <w:rPr>
          <w:rFonts w:ascii="仿宋" w:hAnsi="仿宋" w:eastAsia="仿宋"/>
          <w:b/>
          <w:bCs/>
          <w:kern w:val="0"/>
          <w:sz w:val="24"/>
          <w:szCs w:val="24"/>
        </w:rPr>
        <w:t>（应包括但不限于以下内容。不得出现报价，否则为废标）：</w:t>
      </w:r>
    </w:p>
    <w:p>
      <w:pPr>
        <w:spacing w:line="440" w:lineRule="exact"/>
        <w:ind w:firstLine="241" w:firstLineChars="100"/>
        <w:rPr>
          <w:rFonts w:ascii="仿宋" w:hAnsi="仿宋" w:eastAsia="仿宋"/>
          <w:b/>
          <w:bCs/>
          <w:kern w:val="0"/>
          <w:sz w:val="24"/>
          <w:szCs w:val="24"/>
        </w:rPr>
      </w:pPr>
      <w:r>
        <w:rPr>
          <w:rFonts w:hint="eastAsia" w:ascii="仿宋" w:hAnsi="仿宋" w:eastAsia="仿宋"/>
          <w:b/>
          <w:bCs/>
          <w:kern w:val="0"/>
          <w:sz w:val="24"/>
          <w:szCs w:val="24"/>
        </w:rPr>
        <w:t>1、封面</w:t>
      </w:r>
    </w:p>
    <w:p>
      <w:pPr>
        <w:spacing w:line="440" w:lineRule="exact"/>
        <w:ind w:firstLine="241" w:firstLineChars="100"/>
        <w:rPr>
          <w:rFonts w:ascii="仿宋" w:hAnsi="仿宋" w:eastAsia="仿宋"/>
          <w:b/>
          <w:bCs/>
          <w:kern w:val="0"/>
          <w:sz w:val="24"/>
          <w:szCs w:val="24"/>
        </w:rPr>
      </w:pPr>
      <w:r>
        <w:rPr>
          <w:rFonts w:hint="eastAsia" w:ascii="仿宋" w:hAnsi="仿宋" w:eastAsia="仿宋"/>
          <w:b/>
          <w:bCs/>
          <w:kern w:val="0"/>
          <w:sz w:val="24"/>
          <w:szCs w:val="24"/>
        </w:rPr>
        <w:t>2、磋商响应函</w:t>
      </w:r>
    </w:p>
    <w:p>
      <w:pPr>
        <w:adjustRightInd w:val="0"/>
        <w:snapToGrid w:val="0"/>
        <w:spacing w:line="360" w:lineRule="auto"/>
        <w:ind w:firstLine="241" w:firstLineChars="100"/>
        <w:jc w:val="left"/>
        <w:rPr>
          <w:rFonts w:ascii="仿宋" w:hAnsi="仿宋" w:eastAsia="仿宋"/>
          <w:b/>
          <w:bCs/>
          <w:kern w:val="0"/>
          <w:sz w:val="24"/>
          <w:szCs w:val="24"/>
        </w:rPr>
      </w:pPr>
      <w:r>
        <w:rPr>
          <w:rFonts w:hint="eastAsia" w:ascii="仿宋" w:hAnsi="仿宋" w:eastAsia="仿宋"/>
          <w:b/>
          <w:bCs/>
          <w:kern w:val="0"/>
          <w:sz w:val="24"/>
          <w:szCs w:val="24"/>
        </w:rPr>
        <w:t>3、根据第六章“评标办法”</w:t>
      </w:r>
      <w:r>
        <w:rPr>
          <w:rFonts w:ascii="仿宋" w:hAnsi="仿宋" w:eastAsia="仿宋"/>
          <w:b/>
          <w:bCs/>
          <w:kern w:val="0"/>
          <w:sz w:val="24"/>
          <w:szCs w:val="24"/>
        </w:rPr>
        <w:t>2.2.2 条款</w:t>
      </w:r>
      <w:r>
        <w:rPr>
          <w:rFonts w:hint="eastAsia" w:ascii="仿宋" w:hAnsi="仿宋" w:eastAsia="仿宋"/>
          <w:b/>
          <w:bCs/>
          <w:kern w:val="0"/>
          <w:sz w:val="24"/>
          <w:szCs w:val="24"/>
        </w:rPr>
        <w:t>技术标的评审因素及评审标准提供相关投标资料。</w:t>
      </w:r>
    </w:p>
    <w:p>
      <w:pPr>
        <w:pStyle w:val="10"/>
        <w:spacing w:line="360" w:lineRule="auto"/>
        <w:ind w:firstLine="118" w:firstLineChars="49"/>
        <w:rPr>
          <w:rFonts w:ascii="仿宋" w:hAnsi="仿宋" w:eastAsia="仿宋"/>
          <w:b/>
          <w:bCs/>
          <w:kern w:val="0"/>
          <w:sz w:val="24"/>
          <w:szCs w:val="24"/>
        </w:rPr>
      </w:pPr>
      <w:r>
        <w:rPr>
          <w:rFonts w:hint="eastAsia" w:ascii="仿宋" w:hAnsi="仿宋" w:eastAsia="仿宋"/>
          <w:b/>
          <w:bCs/>
          <w:kern w:val="0"/>
          <w:sz w:val="24"/>
          <w:szCs w:val="24"/>
        </w:rPr>
        <w:t>4、</w:t>
      </w:r>
      <w:r>
        <w:rPr>
          <w:rFonts w:ascii="仿宋" w:hAnsi="仿宋" w:eastAsia="仿宋"/>
          <w:b/>
          <w:bCs/>
          <w:kern w:val="0"/>
          <w:sz w:val="24"/>
          <w:szCs w:val="24"/>
        </w:rPr>
        <w:t>商务技术条款响应一览表</w:t>
      </w:r>
    </w:p>
    <w:p>
      <w:pPr>
        <w:pStyle w:val="10"/>
        <w:rPr>
          <w:rFonts w:ascii="仿宋" w:hAnsi="仿宋" w:eastAsia="仿宋"/>
        </w:rPr>
      </w:pPr>
    </w:p>
    <w:p>
      <w:pPr>
        <w:adjustRightInd w:val="0"/>
        <w:snapToGrid w:val="0"/>
        <w:spacing w:line="360" w:lineRule="auto"/>
        <w:jc w:val="left"/>
        <w:rPr>
          <w:rFonts w:ascii="仿宋" w:hAnsi="仿宋" w:eastAsia="仿宋" w:cs="黑体"/>
          <w:b/>
          <w:bCs/>
          <w:sz w:val="24"/>
          <w:szCs w:val="24"/>
        </w:rPr>
      </w:pPr>
      <w:r>
        <w:rPr>
          <w:rFonts w:hint="eastAsia" w:ascii="仿宋" w:hAnsi="仿宋" w:eastAsia="仿宋" w:cs="黑体"/>
          <w:b/>
          <w:bCs/>
          <w:sz w:val="24"/>
          <w:szCs w:val="24"/>
        </w:rPr>
        <w:t>注明：1、各响应供应商根据本项目的技术标文件目录中的内容按顺序编制目录和页码范围（各条款的具体内容及要求请按照本磋商文件第六章“评标办法”</w:t>
      </w:r>
      <w:r>
        <w:rPr>
          <w:rFonts w:ascii="仿宋" w:hAnsi="仿宋" w:eastAsia="仿宋" w:cs="黑体"/>
          <w:b/>
          <w:bCs/>
          <w:sz w:val="24"/>
          <w:szCs w:val="24"/>
        </w:rPr>
        <w:t>2.2.2 条款</w:t>
      </w:r>
      <w:r>
        <w:rPr>
          <w:rFonts w:hint="eastAsia" w:ascii="仿宋" w:hAnsi="仿宋" w:eastAsia="仿宋" w:cs="黑体"/>
          <w:b/>
          <w:bCs/>
          <w:sz w:val="24"/>
          <w:szCs w:val="24"/>
        </w:rPr>
        <w:t>技术标的评审因素及评审标准提供相关投标资料），技术标的以上条款中纸质所有证明材料材料或证书需提供复印件并加盖单位公章，同时以上条款中要求提供原件查验的，若原件未带或不符合等原因造成一切后果由响应供应商承担。</w:t>
      </w:r>
    </w:p>
    <w:p>
      <w:pPr>
        <w:pStyle w:val="21"/>
        <w:ind w:firstLine="241" w:firstLineChars="100"/>
        <w:rPr>
          <w:rFonts w:ascii="仿宋" w:hAnsi="仿宋" w:eastAsia="仿宋" w:cs="仿宋"/>
          <w:b/>
          <w:sz w:val="23"/>
          <w:szCs w:val="23"/>
          <w:u w:val="single"/>
        </w:rPr>
      </w:pPr>
      <w:r>
        <w:rPr>
          <w:rFonts w:hint="eastAsia" w:ascii="仿宋" w:hAnsi="仿宋" w:eastAsia="仿宋" w:cs="黑体"/>
          <w:b/>
          <w:bCs/>
          <w:sz w:val="24"/>
          <w:szCs w:val="24"/>
        </w:rPr>
        <w:t>2、</w:t>
      </w:r>
      <w:r>
        <w:rPr>
          <w:rFonts w:hint="eastAsia" w:ascii="仿宋" w:hAnsi="仿宋" w:eastAsia="仿宋" w:cs="仿宋"/>
          <w:b/>
          <w:kern w:val="0"/>
          <w:sz w:val="24"/>
          <w:szCs w:val="24"/>
        </w:rPr>
        <w:t>投标人需提供拟供豆制品样品（豆腐、白干丝、素鸡、面筋、五香茶干各1公斤，其中豆腐、白干丝、五香茶干现场品尝），以供现场评分。评标结束，若确定为中标供应商，剩余样品封存留样；未中标的投标人将剩余样品自行带离开标现场。</w:t>
      </w:r>
      <w:r>
        <w:rPr>
          <w:rFonts w:hint="eastAsia" w:ascii="仿宋" w:hAnsi="仿宋" w:eastAsia="仿宋" w:cs="仿宋"/>
          <w:b/>
          <w:kern w:val="0"/>
          <w:sz w:val="24"/>
          <w:szCs w:val="24"/>
          <w:u w:val="single"/>
        </w:rPr>
        <w:t>提供的样品上不得出现本单位及产品品牌名称。</w:t>
      </w:r>
    </w:p>
    <w:p>
      <w:pPr>
        <w:snapToGrid w:val="0"/>
        <w:spacing w:line="500" w:lineRule="exact"/>
        <w:ind w:firstLine="241" w:firstLineChars="100"/>
        <w:rPr>
          <w:rFonts w:ascii="仿宋" w:hAnsi="仿宋" w:eastAsia="仿宋" w:cs="仿宋"/>
          <w:b/>
          <w:kern w:val="0"/>
          <w:sz w:val="24"/>
          <w:szCs w:val="24"/>
        </w:rPr>
      </w:pPr>
    </w:p>
    <w:p>
      <w:pPr>
        <w:pStyle w:val="21"/>
        <w:ind w:firstLine="600"/>
        <w:rPr>
          <w:rFonts w:ascii="仿宋" w:hAnsi="仿宋" w:eastAsia="仿宋"/>
        </w:rPr>
      </w:pPr>
    </w:p>
    <w:p>
      <w:pPr>
        <w:widowControl/>
        <w:shd w:val="clear" w:color="auto" w:fill="FFFFFF"/>
        <w:spacing w:line="360" w:lineRule="auto"/>
        <w:jc w:val="left"/>
        <w:rPr>
          <w:rFonts w:ascii="仿宋" w:hAnsi="仿宋" w:eastAsia="仿宋"/>
          <w:b/>
          <w:bCs/>
          <w:sz w:val="24"/>
          <w:szCs w:val="24"/>
        </w:rPr>
      </w:pPr>
    </w:p>
    <w:p>
      <w:pPr>
        <w:widowControl/>
        <w:shd w:val="clear" w:color="auto" w:fill="FFFFFF"/>
        <w:spacing w:line="360" w:lineRule="auto"/>
        <w:jc w:val="center"/>
        <w:rPr>
          <w:rFonts w:ascii="仿宋" w:hAnsi="仿宋" w:eastAsia="仿宋"/>
          <w:sz w:val="24"/>
          <w:szCs w:val="24"/>
        </w:rPr>
      </w:pPr>
    </w:p>
    <w:p>
      <w:pPr>
        <w:spacing w:line="360" w:lineRule="auto"/>
        <w:jc w:val="center"/>
        <w:rPr>
          <w:rFonts w:ascii="仿宋" w:hAnsi="仿宋" w:eastAsia="仿宋" w:cs="宋体"/>
          <w:b/>
          <w:bCs/>
          <w:sz w:val="28"/>
          <w:szCs w:val="28"/>
        </w:rPr>
      </w:pPr>
      <w:r>
        <w:rPr>
          <w:rFonts w:ascii="仿宋" w:hAnsi="仿宋" w:eastAsia="仿宋"/>
          <w:sz w:val="24"/>
          <w:szCs w:val="24"/>
        </w:rPr>
        <w:br w:type="page"/>
      </w:r>
      <w:r>
        <w:rPr>
          <w:rFonts w:ascii="仿宋" w:hAnsi="仿宋" w:eastAsia="仿宋"/>
        </w:rPr>
        <w:t>一、</w:t>
      </w:r>
      <w:r>
        <w:rPr>
          <w:rFonts w:hint="eastAsia" w:ascii="仿宋" w:hAnsi="仿宋" w:eastAsia="仿宋" w:cs="宋体"/>
          <w:b/>
          <w:bCs/>
          <w:sz w:val="28"/>
          <w:szCs w:val="28"/>
        </w:rPr>
        <w:t>磋商响应函</w:t>
      </w:r>
    </w:p>
    <w:p>
      <w:pPr>
        <w:spacing w:line="360" w:lineRule="auto"/>
        <w:rPr>
          <w:rFonts w:ascii="仿宋" w:hAnsi="仿宋" w:eastAsia="仿宋" w:cs="宋体"/>
          <w:bCs/>
          <w:sz w:val="24"/>
          <w:szCs w:val="24"/>
        </w:rPr>
      </w:pPr>
      <w:r>
        <w:rPr>
          <w:rFonts w:hint="eastAsia" w:ascii="仿宋" w:hAnsi="仿宋" w:eastAsia="仿宋" w:cs="宋体"/>
          <w:iCs/>
          <w:sz w:val="22"/>
          <w:szCs w:val="22"/>
          <w:u w:val="single"/>
        </w:rPr>
        <w:t>（招标人）</w:t>
      </w:r>
      <w:r>
        <w:rPr>
          <w:rFonts w:hint="eastAsia" w:ascii="仿宋" w:hAnsi="仿宋" w:eastAsia="仿宋" w:cs="宋体"/>
          <w:sz w:val="24"/>
          <w:szCs w:val="24"/>
        </w:rPr>
        <w:t>：</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依据贵单位 （采购项目名称及项目编号)项目公开招标的邀请，我方授权（姓名）（职务）为全权代表参加该项目的投标，全权处理本次投标的有关事宜。同时，我公司声明如下：</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1、同意并接受磋商文件的各项要求，遵守磋商文件中的各项规定，按磋商文件的要求提供报价。</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2、我公司已经详细阅读了全部磋商文件及其附件，我方已完全清晰理解磋商文件的要求，不存在任何含糊不清和误解之处，同意放弃对这些文件所提出的异议和质疑的权利。</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3、我公司已毫无保留地向贵方提供一切所需的证明材料。</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4、我公司承诺在本次投标中提供的一切文件，无论是原件还是复印件均真实合法有效，绝无任何虚假、伪造和夸大的成份。否则，愿承担相应的后果和法律责任。</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5、我公司尊重评标委员会所作的评定结果，同时清楚理解到报价最低并非意味着必定获得成交资格。</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6、一旦我方成交,我方将根据磋商文件的要求和投标文件的承诺签订合同，严格履行合同的责任和义务,并保证在磋商文件规定的时间完成项目，交付采购单位验收、使用。</w:t>
      </w:r>
    </w:p>
    <w:p>
      <w:pPr>
        <w:spacing w:line="360" w:lineRule="auto"/>
        <w:ind w:firstLine="1960" w:firstLineChars="700"/>
        <w:rPr>
          <w:rFonts w:ascii="仿宋" w:hAnsi="仿宋" w:eastAsia="仿宋" w:cs="宋体"/>
          <w:sz w:val="28"/>
          <w:szCs w:val="28"/>
        </w:rPr>
      </w:pPr>
    </w:p>
    <w:p>
      <w:pPr>
        <w:spacing w:line="360" w:lineRule="auto"/>
        <w:ind w:firstLine="1680" w:firstLineChars="700"/>
        <w:jc w:val="right"/>
        <w:rPr>
          <w:rFonts w:ascii="仿宋" w:hAnsi="仿宋" w:eastAsia="仿宋" w:cs="宋体"/>
          <w:sz w:val="24"/>
          <w:szCs w:val="24"/>
        </w:rPr>
      </w:pPr>
      <w:r>
        <w:rPr>
          <w:rFonts w:hint="eastAsia" w:ascii="仿宋" w:hAnsi="仿宋" w:eastAsia="仿宋" w:cs="宋体"/>
          <w:sz w:val="24"/>
          <w:szCs w:val="24"/>
        </w:rPr>
        <w:t>响应供应商：（加盖公章）</w:t>
      </w:r>
    </w:p>
    <w:p>
      <w:pPr>
        <w:spacing w:line="360" w:lineRule="auto"/>
        <w:ind w:firstLine="1680" w:firstLineChars="700"/>
        <w:jc w:val="right"/>
        <w:rPr>
          <w:rFonts w:ascii="仿宋" w:hAnsi="仿宋" w:eastAsia="仿宋" w:cs="宋体"/>
          <w:sz w:val="24"/>
          <w:szCs w:val="24"/>
        </w:rPr>
      </w:pPr>
      <w:r>
        <w:rPr>
          <w:rFonts w:hint="eastAsia" w:ascii="仿宋" w:hAnsi="仿宋" w:eastAsia="仿宋" w:cs="宋体"/>
          <w:sz w:val="24"/>
          <w:szCs w:val="24"/>
        </w:rPr>
        <w:t>法定代表人或被授权人：（签字或盖章）</w:t>
      </w:r>
    </w:p>
    <w:p>
      <w:pPr>
        <w:spacing w:line="360" w:lineRule="auto"/>
        <w:ind w:firstLine="4320" w:firstLineChars="1800"/>
        <w:jc w:val="right"/>
        <w:rPr>
          <w:rFonts w:ascii="仿宋" w:hAnsi="仿宋" w:eastAsia="仿宋" w:cs="宋体"/>
          <w:sz w:val="24"/>
          <w:szCs w:val="24"/>
        </w:rPr>
      </w:pPr>
    </w:p>
    <w:p>
      <w:pPr>
        <w:spacing w:line="360" w:lineRule="auto"/>
        <w:ind w:firstLine="4320" w:firstLineChars="1800"/>
        <w:jc w:val="right"/>
        <w:rPr>
          <w:rFonts w:ascii="仿宋" w:hAnsi="仿宋" w:eastAsia="仿宋" w:cs="宋体"/>
          <w:sz w:val="24"/>
          <w:szCs w:val="24"/>
        </w:rPr>
      </w:pPr>
      <w:r>
        <w:rPr>
          <w:rFonts w:hint="eastAsia" w:ascii="仿宋" w:hAnsi="仿宋" w:eastAsia="仿宋" w:cs="宋体"/>
          <w:sz w:val="24"/>
          <w:szCs w:val="24"/>
        </w:rPr>
        <w:t>年    月    日</w:t>
      </w:r>
    </w:p>
    <w:p>
      <w:pPr>
        <w:autoSpaceDE w:val="0"/>
        <w:autoSpaceDN w:val="0"/>
        <w:adjustRightInd w:val="0"/>
        <w:spacing w:line="360" w:lineRule="auto"/>
        <w:jc w:val="center"/>
        <w:rPr>
          <w:rFonts w:ascii="仿宋" w:hAnsi="仿宋" w:eastAsia="仿宋"/>
          <w:szCs w:val="24"/>
        </w:rPr>
      </w:pPr>
    </w:p>
    <w:p>
      <w:pPr>
        <w:pStyle w:val="10"/>
        <w:spacing w:line="360" w:lineRule="auto"/>
        <w:ind w:firstLine="2800" w:firstLineChars="1000"/>
        <w:rPr>
          <w:rFonts w:ascii="仿宋" w:hAnsi="仿宋" w:eastAsia="仿宋"/>
        </w:rPr>
      </w:pPr>
    </w:p>
    <w:p>
      <w:pPr>
        <w:pStyle w:val="10"/>
        <w:spacing w:line="360" w:lineRule="auto"/>
        <w:ind w:firstLine="2800" w:firstLineChars="1000"/>
        <w:rPr>
          <w:rFonts w:ascii="仿宋" w:hAnsi="仿宋" w:eastAsia="仿宋"/>
        </w:rPr>
      </w:pPr>
    </w:p>
    <w:p>
      <w:pPr>
        <w:pStyle w:val="10"/>
        <w:spacing w:line="360" w:lineRule="auto"/>
        <w:ind w:firstLine="2800" w:firstLineChars="1000"/>
        <w:rPr>
          <w:rFonts w:ascii="仿宋" w:hAnsi="仿宋" w:eastAsia="仿宋"/>
        </w:rPr>
      </w:pPr>
    </w:p>
    <w:p>
      <w:pPr>
        <w:pStyle w:val="10"/>
        <w:spacing w:line="360" w:lineRule="auto"/>
        <w:ind w:firstLine="2800" w:firstLineChars="1000"/>
        <w:rPr>
          <w:rFonts w:ascii="仿宋" w:hAnsi="仿宋" w:eastAsia="仿宋"/>
        </w:rPr>
      </w:pPr>
      <w:r>
        <w:rPr>
          <w:rFonts w:ascii="仿宋" w:hAnsi="仿宋" w:eastAsia="仿宋"/>
        </w:rPr>
        <w:t>二</w:t>
      </w:r>
      <w:r>
        <w:rPr>
          <w:rFonts w:hint="eastAsia" w:ascii="仿宋" w:hAnsi="仿宋" w:eastAsia="仿宋"/>
        </w:rPr>
        <w:t>、</w:t>
      </w:r>
      <w:r>
        <w:rPr>
          <w:rFonts w:ascii="仿宋" w:hAnsi="仿宋" w:eastAsia="仿宋"/>
        </w:rPr>
        <w:t>商务技术条款响应一览表</w:t>
      </w:r>
    </w:p>
    <w:p>
      <w:pPr>
        <w:pStyle w:val="10"/>
        <w:spacing w:line="360" w:lineRule="auto"/>
        <w:jc w:val="left"/>
        <w:rPr>
          <w:rFonts w:ascii="仿宋" w:hAnsi="仿宋" w:eastAsia="仿宋"/>
          <w:b/>
          <w:bCs/>
          <w:sz w:val="24"/>
          <w:szCs w:val="24"/>
        </w:rPr>
      </w:pPr>
      <w:r>
        <w:rPr>
          <w:rFonts w:ascii="仿宋" w:hAnsi="仿宋" w:eastAsia="仿宋"/>
          <w:b/>
          <w:bCs/>
          <w:sz w:val="24"/>
          <w:szCs w:val="24"/>
        </w:rPr>
        <w:t>项目编号：</w:t>
      </w:r>
    </w:p>
    <w:tbl>
      <w:tblPr>
        <w:tblStyle w:val="23"/>
        <w:tblW w:w="9671"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1276"/>
        <w:gridCol w:w="2268"/>
        <w:gridCol w:w="2268"/>
        <w:gridCol w:w="162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024" w:type="dxa"/>
            <w:vAlign w:val="center"/>
          </w:tcPr>
          <w:p>
            <w:pPr>
              <w:spacing w:line="360" w:lineRule="auto"/>
              <w:jc w:val="center"/>
              <w:rPr>
                <w:rFonts w:ascii="仿宋" w:hAnsi="仿宋" w:eastAsia="仿宋"/>
                <w:b/>
                <w:bCs/>
                <w:sz w:val="24"/>
                <w:szCs w:val="24"/>
              </w:rPr>
            </w:pPr>
            <w:r>
              <w:rPr>
                <w:rFonts w:ascii="仿宋" w:hAnsi="仿宋" w:eastAsia="仿宋"/>
                <w:b/>
                <w:bCs/>
                <w:sz w:val="24"/>
                <w:szCs w:val="24"/>
              </w:rPr>
              <w:t>序号</w:t>
            </w:r>
          </w:p>
        </w:tc>
        <w:tc>
          <w:tcPr>
            <w:tcW w:w="1276" w:type="dxa"/>
            <w:tcBorders>
              <w:left w:val="nil"/>
            </w:tcBorders>
            <w:vAlign w:val="center"/>
          </w:tcPr>
          <w:p>
            <w:pPr>
              <w:spacing w:line="360" w:lineRule="auto"/>
              <w:ind w:left="31" w:leftChars="15"/>
              <w:jc w:val="center"/>
              <w:rPr>
                <w:rFonts w:ascii="仿宋" w:hAnsi="仿宋" w:eastAsia="仿宋"/>
                <w:b/>
                <w:bCs/>
                <w:sz w:val="24"/>
                <w:szCs w:val="24"/>
              </w:rPr>
            </w:pPr>
            <w:r>
              <w:rPr>
                <w:rFonts w:ascii="仿宋" w:hAnsi="仿宋" w:eastAsia="仿宋"/>
                <w:b/>
                <w:bCs/>
                <w:sz w:val="24"/>
                <w:szCs w:val="24"/>
              </w:rPr>
              <w:t>项目名称</w:t>
            </w:r>
          </w:p>
        </w:tc>
        <w:tc>
          <w:tcPr>
            <w:tcW w:w="2268" w:type="dxa"/>
            <w:tcBorders>
              <w:left w:val="nil"/>
            </w:tcBorders>
            <w:vAlign w:val="center"/>
          </w:tcPr>
          <w:p>
            <w:pPr>
              <w:spacing w:line="360" w:lineRule="auto"/>
              <w:jc w:val="center"/>
              <w:rPr>
                <w:rFonts w:ascii="仿宋" w:hAnsi="仿宋" w:eastAsia="仿宋"/>
                <w:b/>
                <w:bCs/>
                <w:sz w:val="24"/>
                <w:szCs w:val="24"/>
              </w:rPr>
            </w:pPr>
            <w:r>
              <w:rPr>
                <w:rFonts w:ascii="仿宋" w:hAnsi="仿宋" w:eastAsia="仿宋"/>
                <w:b/>
                <w:bCs/>
                <w:sz w:val="24"/>
                <w:szCs w:val="24"/>
              </w:rPr>
              <w:t>磋商文件的技术商务条款</w:t>
            </w:r>
          </w:p>
        </w:tc>
        <w:tc>
          <w:tcPr>
            <w:tcW w:w="2268" w:type="dxa"/>
            <w:tcBorders>
              <w:left w:val="nil"/>
            </w:tcBorders>
            <w:vAlign w:val="center"/>
          </w:tcPr>
          <w:p>
            <w:pPr>
              <w:spacing w:line="360" w:lineRule="auto"/>
              <w:jc w:val="center"/>
              <w:rPr>
                <w:rFonts w:ascii="仿宋" w:hAnsi="仿宋" w:eastAsia="仿宋"/>
                <w:b/>
                <w:bCs/>
                <w:sz w:val="24"/>
                <w:szCs w:val="24"/>
              </w:rPr>
            </w:pPr>
            <w:r>
              <w:rPr>
                <w:rFonts w:ascii="仿宋" w:hAnsi="仿宋" w:eastAsia="仿宋"/>
                <w:b/>
                <w:bCs/>
                <w:sz w:val="24"/>
                <w:szCs w:val="24"/>
              </w:rPr>
              <w:t>响应文件承诺的技术商务条款</w:t>
            </w:r>
          </w:p>
        </w:tc>
        <w:tc>
          <w:tcPr>
            <w:tcW w:w="1620" w:type="dxa"/>
            <w:tcBorders>
              <w:left w:val="nil"/>
            </w:tcBorders>
            <w:vAlign w:val="center"/>
          </w:tcPr>
          <w:p>
            <w:pPr>
              <w:spacing w:line="360" w:lineRule="auto"/>
              <w:jc w:val="center"/>
              <w:rPr>
                <w:rFonts w:ascii="仿宋" w:hAnsi="仿宋" w:eastAsia="仿宋"/>
                <w:b/>
                <w:bCs/>
                <w:sz w:val="24"/>
                <w:szCs w:val="24"/>
              </w:rPr>
            </w:pPr>
            <w:r>
              <w:rPr>
                <w:rFonts w:ascii="仿宋" w:hAnsi="仿宋" w:eastAsia="仿宋"/>
                <w:b/>
                <w:bCs/>
                <w:sz w:val="24"/>
                <w:szCs w:val="24"/>
              </w:rPr>
              <w:t>偏离情况</w:t>
            </w:r>
          </w:p>
        </w:tc>
        <w:tc>
          <w:tcPr>
            <w:tcW w:w="1215" w:type="dxa"/>
            <w:tcBorders>
              <w:left w:val="nil"/>
            </w:tcBorders>
            <w:vAlign w:val="center"/>
          </w:tcPr>
          <w:p>
            <w:pPr>
              <w:spacing w:line="360" w:lineRule="auto"/>
              <w:jc w:val="center"/>
              <w:rPr>
                <w:rFonts w:ascii="仿宋" w:hAnsi="仿宋" w:eastAsia="仿宋"/>
                <w:b/>
                <w:bCs/>
                <w:sz w:val="24"/>
                <w:szCs w:val="24"/>
              </w:rPr>
            </w:pPr>
            <w:r>
              <w:rPr>
                <w:rFonts w:ascii="仿宋" w:hAnsi="仿宋" w:eastAsia="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24" w:type="dxa"/>
            <w:vAlign w:val="center"/>
          </w:tcPr>
          <w:p>
            <w:pPr>
              <w:spacing w:line="360" w:lineRule="auto"/>
              <w:jc w:val="center"/>
              <w:rPr>
                <w:rFonts w:ascii="仿宋" w:hAnsi="仿宋" w:eastAsia="仿宋"/>
                <w:b/>
                <w:bCs/>
                <w:sz w:val="24"/>
                <w:szCs w:val="24"/>
              </w:rPr>
            </w:pPr>
          </w:p>
        </w:tc>
        <w:tc>
          <w:tcPr>
            <w:tcW w:w="1276" w:type="dxa"/>
            <w:tcBorders>
              <w:left w:val="nil"/>
            </w:tcBorders>
            <w:vAlign w:val="center"/>
          </w:tcPr>
          <w:p>
            <w:pPr>
              <w:spacing w:line="360" w:lineRule="auto"/>
              <w:jc w:val="center"/>
              <w:rPr>
                <w:rFonts w:ascii="仿宋" w:hAnsi="仿宋" w:eastAsia="仿宋"/>
                <w:b/>
                <w:bCs/>
                <w:sz w:val="24"/>
                <w:szCs w:val="24"/>
              </w:rPr>
            </w:pPr>
          </w:p>
        </w:tc>
        <w:tc>
          <w:tcPr>
            <w:tcW w:w="2268" w:type="dxa"/>
            <w:tcBorders>
              <w:left w:val="nil"/>
            </w:tcBorders>
            <w:vAlign w:val="center"/>
          </w:tcPr>
          <w:p>
            <w:pPr>
              <w:adjustRightInd w:val="0"/>
              <w:spacing w:line="360" w:lineRule="auto"/>
              <w:ind w:right="-2" w:rightChars="-1" w:firstLine="480" w:firstLineChars="200"/>
              <w:rPr>
                <w:rFonts w:ascii="仿宋" w:hAnsi="仿宋" w:eastAsia="仿宋"/>
                <w:b/>
                <w:bCs/>
                <w:spacing w:val="-12"/>
                <w:sz w:val="24"/>
                <w:szCs w:val="24"/>
              </w:rPr>
            </w:pPr>
            <w:r>
              <w:rPr>
                <w:rFonts w:hint="eastAsia" w:ascii="宋体" w:hAnsi="宋体" w:eastAsia="仿宋" w:cs="宋体"/>
                <w:sz w:val="24"/>
                <w:szCs w:val="24"/>
              </w:rPr>
              <w:t> </w:t>
            </w:r>
          </w:p>
        </w:tc>
        <w:tc>
          <w:tcPr>
            <w:tcW w:w="2268" w:type="dxa"/>
            <w:tcBorders>
              <w:left w:val="nil"/>
            </w:tcBorders>
            <w:vAlign w:val="center"/>
          </w:tcPr>
          <w:p>
            <w:pPr>
              <w:spacing w:line="360" w:lineRule="auto"/>
              <w:jc w:val="center"/>
              <w:rPr>
                <w:rFonts w:ascii="仿宋" w:hAnsi="仿宋" w:eastAsia="仿宋"/>
                <w:b/>
                <w:bCs/>
                <w:sz w:val="24"/>
                <w:szCs w:val="24"/>
              </w:rPr>
            </w:pPr>
          </w:p>
        </w:tc>
        <w:tc>
          <w:tcPr>
            <w:tcW w:w="1620" w:type="dxa"/>
            <w:tcBorders>
              <w:left w:val="nil"/>
            </w:tcBorders>
            <w:vAlign w:val="center"/>
          </w:tcPr>
          <w:p>
            <w:pPr>
              <w:spacing w:line="360" w:lineRule="auto"/>
              <w:jc w:val="center"/>
              <w:rPr>
                <w:rFonts w:ascii="仿宋" w:hAnsi="仿宋" w:eastAsia="仿宋"/>
                <w:b/>
                <w:bCs/>
                <w:sz w:val="24"/>
                <w:szCs w:val="24"/>
              </w:rPr>
            </w:pPr>
          </w:p>
        </w:tc>
        <w:tc>
          <w:tcPr>
            <w:tcW w:w="1215" w:type="dxa"/>
            <w:tcBorders>
              <w:left w:val="nil"/>
            </w:tcBorders>
            <w:vAlign w:val="center"/>
          </w:tcPr>
          <w:p>
            <w:pPr>
              <w:spacing w:line="360" w:lineRule="auto"/>
              <w:jc w:val="center"/>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24" w:type="dxa"/>
            <w:vAlign w:val="center"/>
          </w:tcPr>
          <w:p>
            <w:pPr>
              <w:spacing w:line="360" w:lineRule="auto"/>
              <w:jc w:val="center"/>
              <w:rPr>
                <w:rFonts w:ascii="仿宋" w:hAnsi="仿宋" w:eastAsia="仿宋"/>
                <w:b/>
                <w:bCs/>
                <w:sz w:val="24"/>
                <w:szCs w:val="24"/>
              </w:rPr>
            </w:pPr>
          </w:p>
        </w:tc>
        <w:tc>
          <w:tcPr>
            <w:tcW w:w="1276" w:type="dxa"/>
            <w:tcBorders>
              <w:left w:val="nil"/>
            </w:tcBorders>
            <w:vAlign w:val="center"/>
          </w:tcPr>
          <w:p>
            <w:pPr>
              <w:spacing w:line="360" w:lineRule="auto"/>
              <w:jc w:val="center"/>
              <w:rPr>
                <w:rFonts w:ascii="仿宋" w:hAnsi="仿宋" w:eastAsia="仿宋"/>
                <w:b/>
                <w:bCs/>
                <w:sz w:val="24"/>
                <w:szCs w:val="24"/>
              </w:rPr>
            </w:pPr>
          </w:p>
        </w:tc>
        <w:tc>
          <w:tcPr>
            <w:tcW w:w="2268" w:type="dxa"/>
            <w:tcBorders>
              <w:left w:val="nil"/>
            </w:tcBorders>
            <w:vAlign w:val="center"/>
          </w:tcPr>
          <w:p>
            <w:pPr>
              <w:adjustRightInd w:val="0"/>
              <w:spacing w:line="360" w:lineRule="auto"/>
              <w:ind w:right="-2" w:rightChars="-1" w:firstLine="480" w:firstLineChars="200"/>
              <w:rPr>
                <w:rFonts w:ascii="仿宋" w:hAnsi="仿宋" w:eastAsia="仿宋"/>
                <w:sz w:val="24"/>
                <w:szCs w:val="24"/>
              </w:rPr>
            </w:pPr>
          </w:p>
        </w:tc>
        <w:tc>
          <w:tcPr>
            <w:tcW w:w="2268" w:type="dxa"/>
            <w:tcBorders>
              <w:left w:val="nil"/>
            </w:tcBorders>
            <w:vAlign w:val="center"/>
          </w:tcPr>
          <w:p>
            <w:pPr>
              <w:spacing w:line="360" w:lineRule="auto"/>
              <w:jc w:val="center"/>
              <w:rPr>
                <w:rFonts w:ascii="仿宋" w:hAnsi="仿宋" w:eastAsia="仿宋"/>
                <w:b/>
                <w:bCs/>
                <w:sz w:val="24"/>
                <w:szCs w:val="24"/>
              </w:rPr>
            </w:pPr>
          </w:p>
        </w:tc>
        <w:tc>
          <w:tcPr>
            <w:tcW w:w="1620" w:type="dxa"/>
            <w:tcBorders>
              <w:left w:val="nil"/>
            </w:tcBorders>
            <w:vAlign w:val="center"/>
          </w:tcPr>
          <w:p>
            <w:pPr>
              <w:spacing w:line="360" w:lineRule="auto"/>
              <w:jc w:val="center"/>
              <w:rPr>
                <w:rFonts w:ascii="仿宋" w:hAnsi="仿宋" w:eastAsia="仿宋"/>
                <w:b/>
                <w:bCs/>
                <w:sz w:val="24"/>
                <w:szCs w:val="24"/>
              </w:rPr>
            </w:pPr>
          </w:p>
        </w:tc>
        <w:tc>
          <w:tcPr>
            <w:tcW w:w="1215" w:type="dxa"/>
            <w:tcBorders>
              <w:left w:val="nil"/>
            </w:tcBorders>
            <w:vAlign w:val="center"/>
          </w:tcPr>
          <w:p>
            <w:pPr>
              <w:spacing w:line="360" w:lineRule="auto"/>
              <w:jc w:val="center"/>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24" w:type="dxa"/>
            <w:vAlign w:val="center"/>
          </w:tcPr>
          <w:p>
            <w:pPr>
              <w:spacing w:line="360" w:lineRule="auto"/>
              <w:jc w:val="center"/>
              <w:rPr>
                <w:rFonts w:ascii="仿宋" w:hAnsi="仿宋" w:eastAsia="仿宋"/>
                <w:b/>
                <w:bCs/>
                <w:sz w:val="24"/>
                <w:szCs w:val="24"/>
              </w:rPr>
            </w:pPr>
          </w:p>
        </w:tc>
        <w:tc>
          <w:tcPr>
            <w:tcW w:w="1276" w:type="dxa"/>
            <w:tcBorders>
              <w:left w:val="nil"/>
            </w:tcBorders>
            <w:vAlign w:val="center"/>
          </w:tcPr>
          <w:p>
            <w:pPr>
              <w:spacing w:line="360" w:lineRule="auto"/>
              <w:jc w:val="center"/>
              <w:rPr>
                <w:rFonts w:ascii="仿宋" w:hAnsi="仿宋" w:eastAsia="仿宋"/>
                <w:b/>
                <w:bCs/>
                <w:sz w:val="24"/>
                <w:szCs w:val="24"/>
              </w:rPr>
            </w:pPr>
            <w:r>
              <w:rPr>
                <w:rFonts w:hint="eastAsia" w:ascii="宋体" w:hAnsi="宋体" w:eastAsia="仿宋" w:cs="宋体"/>
                <w:b/>
                <w:bCs/>
                <w:sz w:val="24"/>
                <w:szCs w:val="24"/>
              </w:rPr>
              <w:t> </w:t>
            </w:r>
          </w:p>
        </w:tc>
        <w:tc>
          <w:tcPr>
            <w:tcW w:w="2268" w:type="dxa"/>
            <w:tcBorders>
              <w:left w:val="nil"/>
            </w:tcBorders>
            <w:vAlign w:val="center"/>
          </w:tcPr>
          <w:p>
            <w:pPr>
              <w:adjustRightInd w:val="0"/>
              <w:spacing w:line="360" w:lineRule="auto"/>
              <w:ind w:right="-2" w:rightChars="-1" w:firstLine="480" w:firstLineChars="200"/>
              <w:rPr>
                <w:rFonts w:ascii="仿宋" w:hAnsi="仿宋" w:eastAsia="仿宋"/>
                <w:b/>
                <w:bCs/>
                <w:spacing w:val="-12"/>
                <w:sz w:val="24"/>
                <w:szCs w:val="24"/>
              </w:rPr>
            </w:pPr>
            <w:r>
              <w:rPr>
                <w:rFonts w:hint="eastAsia" w:ascii="宋体" w:hAnsi="宋体" w:eastAsia="仿宋" w:cs="宋体"/>
                <w:sz w:val="24"/>
                <w:szCs w:val="24"/>
              </w:rPr>
              <w:t> </w:t>
            </w:r>
          </w:p>
        </w:tc>
        <w:tc>
          <w:tcPr>
            <w:tcW w:w="2268" w:type="dxa"/>
            <w:tcBorders>
              <w:left w:val="nil"/>
            </w:tcBorders>
            <w:vAlign w:val="center"/>
          </w:tcPr>
          <w:p>
            <w:pPr>
              <w:spacing w:line="360" w:lineRule="auto"/>
              <w:jc w:val="center"/>
              <w:rPr>
                <w:rFonts w:ascii="仿宋" w:hAnsi="仿宋" w:eastAsia="仿宋"/>
                <w:b/>
                <w:bCs/>
                <w:sz w:val="24"/>
                <w:szCs w:val="24"/>
              </w:rPr>
            </w:pPr>
          </w:p>
        </w:tc>
        <w:tc>
          <w:tcPr>
            <w:tcW w:w="1620" w:type="dxa"/>
            <w:tcBorders>
              <w:left w:val="nil"/>
            </w:tcBorders>
            <w:vAlign w:val="center"/>
          </w:tcPr>
          <w:p>
            <w:pPr>
              <w:spacing w:line="360" w:lineRule="auto"/>
              <w:jc w:val="center"/>
              <w:rPr>
                <w:rFonts w:ascii="仿宋" w:hAnsi="仿宋" w:eastAsia="仿宋"/>
                <w:b/>
                <w:bCs/>
                <w:sz w:val="24"/>
                <w:szCs w:val="24"/>
              </w:rPr>
            </w:pPr>
          </w:p>
        </w:tc>
        <w:tc>
          <w:tcPr>
            <w:tcW w:w="1215" w:type="dxa"/>
            <w:tcBorders>
              <w:left w:val="nil"/>
            </w:tcBorders>
            <w:vAlign w:val="center"/>
          </w:tcPr>
          <w:p>
            <w:pPr>
              <w:spacing w:line="360" w:lineRule="auto"/>
              <w:jc w:val="center"/>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24" w:type="dxa"/>
            <w:vAlign w:val="center"/>
          </w:tcPr>
          <w:p>
            <w:pPr>
              <w:spacing w:line="360" w:lineRule="auto"/>
              <w:jc w:val="center"/>
              <w:rPr>
                <w:rFonts w:ascii="仿宋" w:hAnsi="仿宋" w:eastAsia="仿宋"/>
                <w:b/>
                <w:bCs/>
                <w:sz w:val="24"/>
                <w:szCs w:val="24"/>
              </w:rPr>
            </w:pPr>
          </w:p>
        </w:tc>
        <w:tc>
          <w:tcPr>
            <w:tcW w:w="1276" w:type="dxa"/>
            <w:tcBorders>
              <w:left w:val="nil"/>
            </w:tcBorders>
            <w:vAlign w:val="center"/>
          </w:tcPr>
          <w:p>
            <w:pPr>
              <w:spacing w:line="360" w:lineRule="auto"/>
              <w:jc w:val="center"/>
              <w:rPr>
                <w:rFonts w:ascii="仿宋" w:hAnsi="仿宋" w:eastAsia="仿宋"/>
                <w:b/>
                <w:bCs/>
                <w:sz w:val="24"/>
                <w:szCs w:val="24"/>
              </w:rPr>
            </w:pPr>
          </w:p>
        </w:tc>
        <w:tc>
          <w:tcPr>
            <w:tcW w:w="2268" w:type="dxa"/>
            <w:tcBorders>
              <w:left w:val="nil"/>
            </w:tcBorders>
            <w:vAlign w:val="center"/>
          </w:tcPr>
          <w:p>
            <w:pPr>
              <w:adjustRightInd w:val="0"/>
              <w:spacing w:line="360" w:lineRule="auto"/>
              <w:ind w:right="-2" w:rightChars="-1" w:firstLine="480" w:firstLineChars="200"/>
              <w:rPr>
                <w:rFonts w:ascii="仿宋" w:hAnsi="仿宋" w:eastAsia="仿宋"/>
                <w:sz w:val="24"/>
                <w:szCs w:val="24"/>
              </w:rPr>
            </w:pPr>
          </w:p>
        </w:tc>
        <w:tc>
          <w:tcPr>
            <w:tcW w:w="2268" w:type="dxa"/>
            <w:tcBorders>
              <w:left w:val="nil"/>
            </w:tcBorders>
            <w:vAlign w:val="center"/>
          </w:tcPr>
          <w:p>
            <w:pPr>
              <w:spacing w:line="360" w:lineRule="auto"/>
              <w:jc w:val="center"/>
              <w:rPr>
                <w:rFonts w:ascii="仿宋" w:hAnsi="仿宋" w:eastAsia="仿宋"/>
                <w:b/>
                <w:bCs/>
                <w:sz w:val="24"/>
                <w:szCs w:val="24"/>
              </w:rPr>
            </w:pPr>
          </w:p>
        </w:tc>
        <w:tc>
          <w:tcPr>
            <w:tcW w:w="1620" w:type="dxa"/>
            <w:tcBorders>
              <w:left w:val="nil"/>
            </w:tcBorders>
            <w:vAlign w:val="center"/>
          </w:tcPr>
          <w:p>
            <w:pPr>
              <w:spacing w:line="360" w:lineRule="auto"/>
              <w:jc w:val="center"/>
              <w:rPr>
                <w:rFonts w:ascii="仿宋" w:hAnsi="仿宋" w:eastAsia="仿宋"/>
                <w:b/>
                <w:bCs/>
                <w:sz w:val="24"/>
                <w:szCs w:val="24"/>
              </w:rPr>
            </w:pPr>
          </w:p>
        </w:tc>
        <w:tc>
          <w:tcPr>
            <w:tcW w:w="1215" w:type="dxa"/>
            <w:tcBorders>
              <w:left w:val="nil"/>
            </w:tcBorders>
            <w:vAlign w:val="center"/>
          </w:tcPr>
          <w:p>
            <w:pPr>
              <w:spacing w:line="360" w:lineRule="auto"/>
              <w:jc w:val="center"/>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024" w:type="dxa"/>
            <w:vAlign w:val="center"/>
          </w:tcPr>
          <w:p>
            <w:pPr>
              <w:spacing w:line="360" w:lineRule="auto"/>
              <w:jc w:val="center"/>
              <w:rPr>
                <w:rFonts w:ascii="仿宋" w:hAnsi="仿宋" w:eastAsia="仿宋"/>
                <w:b/>
                <w:bCs/>
                <w:sz w:val="24"/>
                <w:szCs w:val="24"/>
              </w:rPr>
            </w:pPr>
          </w:p>
        </w:tc>
        <w:tc>
          <w:tcPr>
            <w:tcW w:w="1276" w:type="dxa"/>
            <w:tcBorders>
              <w:left w:val="nil"/>
            </w:tcBorders>
            <w:vAlign w:val="center"/>
          </w:tcPr>
          <w:p>
            <w:pPr>
              <w:spacing w:line="360" w:lineRule="auto"/>
              <w:jc w:val="center"/>
              <w:rPr>
                <w:rFonts w:ascii="仿宋" w:hAnsi="仿宋" w:eastAsia="仿宋"/>
                <w:b/>
                <w:bCs/>
                <w:sz w:val="24"/>
                <w:szCs w:val="24"/>
              </w:rPr>
            </w:pPr>
          </w:p>
        </w:tc>
        <w:tc>
          <w:tcPr>
            <w:tcW w:w="2268" w:type="dxa"/>
            <w:tcBorders>
              <w:left w:val="nil"/>
            </w:tcBorders>
            <w:vAlign w:val="center"/>
          </w:tcPr>
          <w:p>
            <w:pPr>
              <w:adjustRightInd w:val="0"/>
              <w:spacing w:line="360" w:lineRule="auto"/>
              <w:ind w:right="-2" w:rightChars="-1" w:firstLine="480" w:firstLineChars="200"/>
              <w:rPr>
                <w:rFonts w:ascii="仿宋" w:hAnsi="仿宋" w:eastAsia="仿宋"/>
                <w:sz w:val="24"/>
                <w:szCs w:val="24"/>
              </w:rPr>
            </w:pPr>
          </w:p>
        </w:tc>
        <w:tc>
          <w:tcPr>
            <w:tcW w:w="2268" w:type="dxa"/>
            <w:tcBorders>
              <w:left w:val="nil"/>
            </w:tcBorders>
            <w:vAlign w:val="center"/>
          </w:tcPr>
          <w:p>
            <w:pPr>
              <w:spacing w:line="360" w:lineRule="auto"/>
              <w:jc w:val="center"/>
              <w:rPr>
                <w:rFonts w:ascii="仿宋" w:hAnsi="仿宋" w:eastAsia="仿宋"/>
                <w:b/>
                <w:bCs/>
                <w:sz w:val="24"/>
                <w:szCs w:val="24"/>
              </w:rPr>
            </w:pPr>
          </w:p>
        </w:tc>
        <w:tc>
          <w:tcPr>
            <w:tcW w:w="1620" w:type="dxa"/>
            <w:tcBorders>
              <w:left w:val="nil"/>
            </w:tcBorders>
            <w:vAlign w:val="center"/>
          </w:tcPr>
          <w:p>
            <w:pPr>
              <w:spacing w:line="360" w:lineRule="auto"/>
              <w:jc w:val="center"/>
              <w:rPr>
                <w:rFonts w:ascii="仿宋" w:hAnsi="仿宋" w:eastAsia="仿宋"/>
                <w:b/>
                <w:bCs/>
                <w:sz w:val="24"/>
                <w:szCs w:val="24"/>
              </w:rPr>
            </w:pPr>
          </w:p>
        </w:tc>
        <w:tc>
          <w:tcPr>
            <w:tcW w:w="1215" w:type="dxa"/>
            <w:tcBorders>
              <w:left w:val="nil"/>
            </w:tcBorders>
            <w:vAlign w:val="center"/>
          </w:tcPr>
          <w:p>
            <w:pPr>
              <w:spacing w:line="360" w:lineRule="auto"/>
              <w:jc w:val="center"/>
              <w:rPr>
                <w:rFonts w:ascii="仿宋" w:hAnsi="仿宋" w:eastAsia="仿宋"/>
                <w:b/>
                <w:bCs/>
                <w:sz w:val="24"/>
                <w:szCs w:val="24"/>
              </w:rPr>
            </w:pPr>
          </w:p>
        </w:tc>
      </w:tr>
    </w:tbl>
    <w:p>
      <w:pPr>
        <w:spacing w:line="360" w:lineRule="auto"/>
        <w:rPr>
          <w:rFonts w:ascii="仿宋" w:hAnsi="仿宋" w:eastAsia="仿宋"/>
          <w:sz w:val="24"/>
          <w:szCs w:val="24"/>
        </w:rPr>
      </w:pPr>
    </w:p>
    <w:p>
      <w:pPr>
        <w:spacing w:line="360" w:lineRule="auto"/>
        <w:rPr>
          <w:rFonts w:ascii="仿宋" w:hAnsi="仿宋" w:eastAsia="仿宋"/>
          <w:sz w:val="24"/>
          <w:szCs w:val="24"/>
        </w:rPr>
      </w:pPr>
      <w:r>
        <w:rPr>
          <w:rFonts w:ascii="仿宋" w:hAnsi="仿宋" w:eastAsia="仿宋"/>
          <w:sz w:val="24"/>
          <w:szCs w:val="24"/>
        </w:rPr>
        <w:t>注：</w:t>
      </w:r>
    </w:p>
    <w:p>
      <w:pPr>
        <w:spacing w:line="360" w:lineRule="auto"/>
        <w:ind w:firstLine="480" w:firstLineChars="200"/>
        <w:rPr>
          <w:rFonts w:ascii="仿宋" w:hAnsi="仿宋" w:eastAsia="仿宋"/>
          <w:sz w:val="24"/>
          <w:szCs w:val="24"/>
        </w:rPr>
      </w:pPr>
      <w:r>
        <w:rPr>
          <w:rFonts w:ascii="仿宋" w:hAnsi="仿宋" w:eastAsia="仿宋"/>
          <w:sz w:val="24"/>
          <w:szCs w:val="24"/>
        </w:rPr>
        <w:t>1、请逐条对应本项目磋商文件第六章“磋商内容及要求”中技术商务条款的要求，认真填写该表。</w:t>
      </w:r>
    </w:p>
    <w:p>
      <w:pPr>
        <w:spacing w:line="360" w:lineRule="auto"/>
        <w:ind w:firstLine="480" w:firstLineChars="200"/>
        <w:rPr>
          <w:rFonts w:ascii="仿宋" w:hAnsi="仿宋" w:eastAsia="仿宋"/>
          <w:sz w:val="24"/>
          <w:szCs w:val="24"/>
        </w:rPr>
      </w:pPr>
      <w:r>
        <w:rPr>
          <w:rFonts w:ascii="仿宋" w:hAnsi="仿宋" w:eastAsia="仿宋"/>
          <w:sz w:val="24"/>
          <w:szCs w:val="24"/>
        </w:rPr>
        <w:t>2、若磋商供应商有技术、商务偏离，应将磋商文件要求和供应商响应文件文件承诺逐条对应的填列在偏离表中，否则将认为磋商供应商未响应磋商文件的要求。若磋商供应商完全响应磋商文件所有技术、商务要求，则无需逐条列出技术商务条款，只需在“偏离情况”一栏中注明“无偏离，完全响应磋商文件所有要求”，</w:t>
      </w:r>
    </w:p>
    <w:p>
      <w:pPr>
        <w:spacing w:line="360" w:lineRule="auto"/>
        <w:ind w:firstLine="480" w:firstLineChars="200"/>
        <w:rPr>
          <w:rFonts w:ascii="仿宋" w:hAnsi="仿宋" w:eastAsia="仿宋"/>
          <w:sz w:val="24"/>
          <w:szCs w:val="24"/>
        </w:rPr>
      </w:pPr>
      <w:r>
        <w:rPr>
          <w:rFonts w:ascii="仿宋" w:hAnsi="仿宋" w:eastAsia="仿宋"/>
          <w:sz w:val="24"/>
          <w:szCs w:val="24"/>
        </w:rPr>
        <w:t>3、本表如有多页，应逐页加盖公章。</w:t>
      </w:r>
    </w:p>
    <w:p>
      <w:pPr>
        <w:pStyle w:val="10"/>
        <w:spacing w:line="360" w:lineRule="auto"/>
        <w:rPr>
          <w:rFonts w:ascii="仿宋" w:hAnsi="仿宋" w:eastAsia="仿宋"/>
          <w:sz w:val="24"/>
          <w:szCs w:val="24"/>
        </w:rPr>
      </w:pPr>
    </w:p>
    <w:p>
      <w:pPr>
        <w:pStyle w:val="10"/>
        <w:spacing w:line="360" w:lineRule="auto"/>
        <w:rPr>
          <w:rFonts w:ascii="仿宋" w:hAnsi="仿宋" w:eastAsia="仿宋"/>
          <w:sz w:val="24"/>
          <w:szCs w:val="24"/>
        </w:rPr>
      </w:pPr>
      <w:r>
        <w:rPr>
          <w:rFonts w:ascii="仿宋" w:hAnsi="仿宋" w:eastAsia="仿宋"/>
          <w:sz w:val="24"/>
          <w:szCs w:val="24"/>
        </w:rPr>
        <w:t>磋商供应商（全称并加盖公章）：</w:t>
      </w:r>
    </w:p>
    <w:p>
      <w:pPr>
        <w:spacing w:line="360" w:lineRule="auto"/>
        <w:rPr>
          <w:rFonts w:ascii="仿宋" w:hAnsi="仿宋" w:eastAsia="仿宋"/>
          <w:sz w:val="24"/>
          <w:szCs w:val="24"/>
        </w:rPr>
      </w:pPr>
      <w:r>
        <w:rPr>
          <w:rFonts w:ascii="仿宋" w:hAnsi="仿宋" w:eastAsia="仿宋"/>
          <w:sz w:val="24"/>
          <w:szCs w:val="24"/>
        </w:rPr>
        <w:t>磋商供应商授权代表签字：</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rPr>
          <w:rFonts w:ascii="仿宋" w:hAnsi="仿宋" w:eastAsia="仿宋"/>
          <w:b/>
          <w:kern w:val="0"/>
          <w:sz w:val="24"/>
          <w:szCs w:val="24"/>
        </w:rPr>
      </w:pPr>
      <w:r>
        <w:rPr>
          <w:rFonts w:hint="eastAsia" w:ascii="仿宋" w:hAnsi="仿宋" w:eastAsia="仿宋"/>
          <w:b/>
          <w:kern w:val="0"/>
          <w:sz w:val="24"/>
          <w:szCs w:val="24"/>
        </w:rPr>
        <w:t>三</w:t>
      </w:r>
      <w:r>
        <w:rPr>
          <w:rFonts w:ascii="仿宋" w:hAnsi="仿宋" w:eastAsia="仿宋"/>
          <w:b/>
          <w:kern w:val="0"/>
          <w:sz w:val="24"/>
          <w:szCs w:val="24"/>
        </w:rPr>
        <w:t>、技术标其他格式自拟</w:t>
      </w:r>
    </w:p>
    <w:p>
      <w:pPr>
        <w:spacing w:line="360" w:lineRule="auto"/>
        <w:rPr>
          <w:rFonts w:ascii="仿宋" w:hAnsi="仿宋" w:eastAsia="仿宋"/>
          <w:sz w:val="24"/>
          <w:szCs w:val="24"/>
        </w:rPr>
      </w:pPr>
    </w:p>
    <w:p>
      <w:pPr>
        <w:snapToGrid w:val="0"/>
        <w:spacing w:line="360" w:lineRule="auto"/>
        <w:ind w:firstLine="960" w:firstLineChars="400"/>
        <w:jc w:val="center"/>
        <w:outlineLvl w:val="0"/>
        <w:rPr>
          <w:rFonts w:ascii="仿宋" w:hAnsi="仿宋" w:eastAsia="仿宋"/>
          <w:sz w:val="28"/>
          <w:szCs w:val="28"/>
        </w:rPr>
      </w:pPr>
      <w:r>
        <w:rPr>
          <w:rFonts w:ascii="仿宋" w:hAnsi="仿宋" w:eastAsia="仿宋"/>
          <w:sz w:val="24"/>
          <w:szCs w:val="24"/>
        </w:rPr>
        <w:br w:type="page"/>
      </w:r>
      <w:r>
        <w:rPr>
          <w:rFonts w:ascii="仿宋" w:hAnsi="仿宋" w:eastAsia="仿宋"/>
          <w:sz w:val="28"/>
          <w:szCs w:val="28"/>
        </w:rPr>
        <w:t>第三部分报价标文件（单独密封）</w:t>
      </w:r>
    </w:p>
    <w:p>
      <w:pPr>
        <w:spacing w:line="360" w:lineRule="auto"/>
        <w:jc w:val="center"/>
        <w:rPr>
          <w:rFonts w:ascii="仿宋" w:hAnsi="仿宋" w:eastAsia="仿宋"/>
          <w:sz w:val="24"/>
          <w:szCs w:val="24"/>
        </w:rPr>
      </w:pPr>
    </w:p>
    <w:p>
      <w:pPr>
        <w:spacing w:line="360" w:lineRule="auto"/>
        <w:jc w:val="center"/>
        <w:rPr>
          <w:rFonts w:ascii="仿宋" w:hAnsi="仿宋" w:eastAsia="仿宋"/>
          <w:b/>
          <w:bCs/>
          <w:sz w:val="24"/>
          <w:szCs w:val="24"/>
        </w:rPr>
      </w:pPr>
      <w:r>
        <w:rPr>
          <w:rFonts w:ascii="仿宋" w:hAnsi="仿宋" w:eastAsia="仿宋"/>
          <w:sz w:val="24"/>
          <w:szCs w:val="24"/>
        </w:rPr>
        <w:t>目录</w:t>
      </w:r>
    </w:p>
    <w:p>
      <w:pPr>
        <w:numPr>
          <w:ilvl w:val="0"/>
          <w:numId w:val="2"/>
        </w:numPr>
        <w:spacing w:line="360" w:lineRule="auto"/>
        <w:ind w:left="786"/>
        <w:rPr>
          <w:rFonts w:ascii="仿宋" w:hAnsi="仿宋" w:eastAsia="仿宋"/>
          <w:sz w:val="24"/>
          <w:szCs w:val="24"/>
        </w:rPr>
      </w:pPr>
      <w:r>
        <w:rPr>
          <w:rFonts w:ascii="仿宋" w:hAnsi="仿宋" w:eastAsia="仿宋"/>
          <w:sz w:val="24"/>
          <w:szCs w:val="24"/>
        </w:rPr>
        <w:t>封面</w:t>
      </w:r>
    </w:p>
    <w:p>
      <w:pPr>
        <w:spacing w:line="360" w:lineRule="auto"/>
        <w:ind w:firstLine="840" w:firstLineChars="350"/>
        <w:rPr>
          <w:rFonts w:ascii="仿宋" w:hAnsi="仿宋" w:eastAsia="仿宋"/>
          <w:sz w:val="24"/>
          <w:szCs w:val="24"/>
        </w:rPr>
      </w:pPr>
      <w:r>
        <w:rPr>
          <w:rFonts w:ascii="仿宋" w:hAnsi="仿宋" w:eastAsia="仿宋"/>
          <w:sz w:val="24"/>
          <w:szCs w:val="24"/>
        </w:rPr>
        <w:t>2、供应商响应文件报价表（第一次磋商报价）</w:t>
      </w:r>
    </w:p>
    <w:p>
      <w:pPr>
        <w:spacing w:line="360" w:lineRule="auto"/>
        <w:ind w:firstLine="840" w:firstLineChars="350"/>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供应商响应文件报价表（最终）</w:t>
      </w:r>
    </w:p>
    <w:p>
      <w:pPr>
        <w:pStyle w:val="10"/>
        <w:rPr>
          <w:rFonts w:ascii="仿宋" w:hAnsi="仿宋" w:eastAsia="仿宋"/>
          <w:sz w:val="24"/>
          <w:szCs w:val="24"/>
        </w:rPr>
      </w:pPr>
    </w:p>
    <w:p>
      <w:pPr>
        <w:pStyle w:val="10"/>
        <w:rPr>
          <w:rFonts w:ascii="仿宋" w:hAnsi="仿宋" w:eastAsia="仿宋"/>
          <w:b/>
          <w:bCs/>
          <w:sz w:val="24"/>
          <w:szCs w:val="24"/>
        </w:rPr>
      </w:pPr>
      <w:r>
        <w:rPr>
          <w:rFonts w:hint="eastAsia" w:ascii="仿宋" w:hAnsi="仿宋" w:eastAsia="仿宋"/>
          <w:b/>
          <w:bCs/>
          <w:sz w:val="24"/>
          <w:szCs w:val="24"/>
        </w:rPr>
        <w:t>注明：</w:t>
      </w:r>
      <w:r>
        <w:rPr>
          <w:rFonts w:ascii="仿宋" w:hAnsi="仿宋" w:eastAsia="仿宋"/>
          <w:b/>
          <w:bCs/>
          <w:sz w:val="24"/>
          <w:szCs w:val="24"/>
        </w:rPr>
        <w:t>供应商响应文件报价表（最终</w:t>
      </w:r>
      <w:r>
        <w:rPr>
          <w:rFonts w:hint="eastAsia" w:ascii="仿宋" w:hAnsi="仿宋" w:eastAsia="仿宋"/>
          <w:b/>
          <w:bCs/>
          <w:sz w:val="24"/>
          <w:szCs w:val="24"/>
        </w:rPr>
        <w:t>），</w:t>
      </w:r>
      <w:r>
        <w:rPr>
          <w:rFonts w:ascii="仿宋" w:hAnsi="仿宋" w:eastAsia="仿宋"/>
          <w:b/>
          <w:bCs/>
          <w:sz w:val="24"/>
          <w:szCs w:val="24"/>
        </w:rPr>
        <w:t>此表投标报价请空着</w:t>
      </w:r>
      <w:r>
        <w:rPr>
          <w:rFonts w:hint="eastAsia" w:ascii="仿宋" w:hAnsi="仿宋" w:eastAsia="仿宋"/>
          <w:b/>
          <w:bCs/>
          <w:sz w:val="24"/>
          <w:szCs w:val="24"/>
        </w:rPr>
        <w:t>，</w:t>
      </w:r>
      <w:r>
        <w:rPr>
          <w:rFonts w:ascii="仿宋" w:hAnsi="仿宋" w:eastAsia="仿宋"/>
          <w:b/>
          <w:bCs/>
          <w:sz w:val="24"/>
          <w:szCs w:val="24"/>
        </w:rPr>
        <w:t>在开标现场填写</w:t>
      </w:r>
      <w:r>
        <w:rPr>
          <w:rFonts w:hint="eastAsia" w:ascii="仿宋" w:hAnsi="仿宋" w:eastAsia="仿宋"/>
          <w:b/>
          <w:bCs/>
          <w:sz w:val="24"/>
          <w:szCs w:val="24"/>
        </w:rPr>
        <w:t>，需提前加盖公章。</w:t>
      </w:r>
    </w:p>
    <w:p>
      <w:pPr>
        <w:rPr>
          <w:rFonts w:ascii="仿宋" w:hAnsi="仿宋" w:eastAsia="仿宋"/>
          <w:sz w:val="24"/>
          <w:szCs w:val="24"/>
        </w:rPr>
      </w:pPr>
      <w:r>
        <w:rPr>
          <w:rFonts w:hint="eastAsia" w:ascii="仿宋" w:hAnsi="仿宋" w:eastAsia="仿宋"/>
          <w:b/>
          <w:bCs/>
          <w:sz w:val="24"/>
          <w:szCs w:val="24"/>
        </w:rPr>
        <w:br w:type="page"/>
      </w:r>
    </w:p>
    <w:p>
      <w:pPr>
        <w:pStyle w:val="10"/>
        <w:ind w:firstLine="720" w:firstLineChars="300"/>
        <w:rPr>
          <w:rFonts w:ascii="仿宋" w:hAnsi="仿宋" w:eastAsia="仿宋" w:cs="黑体"/>
          <w:b/>
          <w:bCs/>
        </w:rPr>
      </w:pPr>
      <w:r>
        <w:rPr>
          <w:rFonts w:hint="eastAsia" w:ascii="仿宋" w:hAnsi="仿宋" w:eastAsia="仿宋"/>
          <w:sz w:val="24"/>
          <w:szCs w:val="24"/>
        </w:rPr>
        <w:t xml:space="preserve">       一、</w:t>
      </w:r>
      <w:r>
        <w:rPr>
          <w:rFonts w:hint="eastAsia" w:ascii="仿宋" w:hAnsi="仿宋" w:eastAsia="仿宋" w:cs="黑体"/>
          <w:b/>
          <w:bCs/>
        </w:rPr>
        <w:t>供应商响应文件报价表（第一次磋商报价）</w:t>
      </w:r>
    </w:p>
    <w:p>
      <w:pPr>
        <w:rPr>
          <w:rFonts w:ascii="仿宋" w:hAnsi="仿宋" w:eastAsia="仿宋" w:cs="黑体"/>
          <w:sz w:val="24"/>
          <w:szCs w:val="24"/>
        </w:rPr>
      </w:pPr>
      <w:r>
        <w:rPr>
          <w:rFonts w:ascii="仿宋" w:hAnsi="仿宋" w:eastAsia="仿宋" w:cs="黑体"/>
          <w:sz w:val="24"/>
          <w:szCs w:val="24"/>
        </w:rPr>
        <w:t>项目名称</w:t>
      </w:r>
      <w:r>
        <w:rPr>
          <w:rFonts w:hint="eastAsia" w:ascii="仿宋" w:hAnsi="仿宋" w:eastAsia="仿宋" w:cs="黑体"/>
          <w:sz w:val="24"/>
          <w:szCs w:val="24"/>
        </w:rPr>
        <w:t>：</w:t>
      </w:r>
    </w:p>
    <w:p>
      <w:pPr>
        <w:spacing w:line="360" w:lineRule="auto"/>
        <w:rPr>
          <w:rFonts w:ascii="仿宋" w:hAnsi="仿宋" w:eastAsia="仿宋"/>
          <w:sz w:val="24"/>
          <w:szCs w:val="22"/>
        </w:rPr>
      </w:pPr>
      <w:bookmarkStart w:id="134" w:name="_Toc501715523"/>
      <w:r>
        <w:rPr>
          <w:rFonts w:hint="eastAsia" w:ascii="仿宋" w:hAnsi="仿宋" w:eastAsia="仿宋"/>
          <w:sz w:val="24"/>
          <w:szCs w:val="22"/>
        </w:rPr>
        <w:t xml:space="preserve">项目编号：                                      </w:t>
      </w:r>
    </w:p>
    <w:tbl>
      <w:tblPr>
        <w:tblStyle w:val="23"/>
        <w:tblpPr w:leftFromText="180" w:rightFromText="180" w:vertAnchor="text" w:horzAnchor="page" w:tblpX="1618" w:tblpY="2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543"/>
        <w:gridCol w:w="2071"/>
        <w:gridCol w:w="1139"/>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2543" w:type="dxa"/>
            <w:vAlign w:val="bottom"/>
          </w:tcPr>
          <w:p>
            <w:pPr>
              <w:spacing w:line="360" w:lineRule="auto"/>
              <w:jc w:val="center"/>
              <w:rPr>
                <w:rFonts w:ascii="仿宋" w:hAnsi="仿宋" w:eastAsia="仿宋" w:cs="仿宋"/>
                <w:sz w:val="24"/>
              </w:rPr>
            </w:pPr>
            <w:r>
              <w:rPr>
                <w:rFonts w:hint="eastAsia" w:ascii="仿宋" w:hAnsi="仿宋" w:eastAsia="仿宋" w:cs="仿宋"/>
                <w:sz w:val="24"/>
              </w:rPr>
              <w:t>产品</w:t>
            </w:r>
          </w:p>
        </w:tc>
        <w:tc>
          <w:tcPr>
            <w:tcW w:w="2071" w:type="dxa"/>
            <w:vAlign w:val="bottom"/>
          </w:tcPr>
          <w:p>
            <w:pPr>
              <w:spacing w:line="360" w:lineRule="auto"/>
              <w:jc w:val="center"/>
              <w:rPr>
                <w:rFonts w:ascii="仿宋" w:hAnsi="仿宋" w:eastAsia="仿宋" w:cs="仿宋"/>
                <w:sz w:val="24"/>
              </w:rPr>
            </w:pPr>
            <w:r>
              <w:rPr>
                <w:rFonts w:hint="eastAsia" w:ascii="仿宋" w:hAnsi="仿宋" w:eastAsia="仿宋" w:cs="仿宋"/>
                <w:sz w:val="24"/>
              </w:rPr>
              <w:t>最高限价</w:t>
            </w:r>
          </w:p>
          <w:p>
            <w:pPr>
              <w:spacing w:line="360" w:lineRule="auto"/>
              <w:jc w:val="center"/>
              <w:rPr>
                <w:rFonts w:ascii="仿宋" w:hAnsi="仿宋" w:eastAsia="仿宋" w:cs="仿宋"/>
                <w:sz w:val="24"/>
              </w:rPr>
            </w:pPr>
            <w:r>
              <w:rPr>
                <w:rFonts w:hint="eastAsia" w:ascii="仿宋" w:hAnsi="仿宋" w:eastAsia="仿宋" w:cs="仿宋"/>
                <w:sz w:val="24"/>
              </w:rPr>
              <w:t>（元/公斤）</w:t>
            </w:r>
          </w:p>
        </w:tc>
        <w:tc>
          <w:tcPr>
            <w:tcW w:w="1139" w:type="dxa"/>
            <w:vAlign w:val="bottom"/>
          </w:tcPr>
          <w:p>
            <w:pPr>
              <w:spacing w:line="360" w:lineRule="auto"/>
              <w:jc w:val="center"/>
              <w:rPr>
                <w:rFonts w:ascii="仿宋" w:hAnsi="仿宋" w:eastAsia="仿宋" w:cs="仿宋"/>
                <w:sz w:val="24"/>
              </w:rPr>
            </w:pPr>
            <w:r>
              <w:rPr>
                <w:rFonts w:hint="eastAsia" w:ascii="仿宋" w:hAnsi="仿宋" w:eastAsia="仿宋" w:cs="仿宋"/>
                <w:sz w:val="24"/>
              </w:rPr>
              <w:t>投标折扣率（%）</w:t>
            </w:r>
          </w:p>
        </w:tc>
        <w:tc>
          <w:tcPr>
            <w:tcW w:w="1971" w:type="dxa"/>
            <w:vAlign w:val="bottom"/>
          </w:tcPr>
          <w:p>
            <w:pPr>
              <w:spacing w:line="360" w:lineRule="auto"/>
              <w:jc w:val="center"/>
              <w:rPr>
                <w:rFonts w:ascii="仿宋" w:hAnsi="仿宋" w:eastAsia="仿宋" w:cs="仿宋"/>
                <w:sz w:val="24"/>
              </w:rPr>
            </w:pPr>
            <w:r>
              <w:rPr>
                <w:rFonts w:hint="eastAsia" w:ascii="仿宋" w:hAnsi="仿宋" w:eastAsia="仿宋" w:cs="仿宋"/>
                <w:sz w:val="24"/>
              </w:rPr>
              <w:t>投标折后价</w:t>
            </w:r>
          </w:p>
          <w:p>
            <w:pPr>
              <w:spacing w:line="360" w:lineRule="auto"/>
              <w:jc w:val="center"/>
              <w:rPr>
                <w:rFonts w:ascii="仿宋" w:hAnsi="仿宋" w:eastAsia="仿宋" w:cs="仿宋"/>
                <w:sz w:val="24"/>
              </w:rPr>
            </w:pPr>
            <w:r>
              <w:rPr>
                <w:rFonts w:hint="eastAsia" w:ascii="仿宋" w:hAnsi="仿宋" w:eastAsia="仿宋" w:cs="仿宋"/>
                <w:sz w:val="24"/>
              </w:rPr>
              <w:t>（元/公斤）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1</w:t>
            </w:r>
          </w:p>
        </w:tc>
        <w:tc>
          <w:tcPr>
            <w:tcW w:w="2543" w:type="dxa"/>
            <w:vAlign w:val="bottom"/>
          </w:tcPr>
          <w:p>
            <w:pPr>
              <w:spacing w:line="360" w:lineRule="auto"/>
              <w:jc w:val="center"/>
              <w:rPr>
                <w:rFonts w:ascii="仿宋" w:hAnsi="仿宋" w:eastAsia="仿宋" w:cs="仿宋"/>
                <w:sz w:val="24"/>
              </w:rPr>
            </w:pPr>
            <w:r>
              <w:rPr>
                <w:rFonts w:hint="eastAsia" w:ascii="仿宋" w:hAnsi="仿宋" w:eastAsia="仿宋" w:cs="仿宋"/>
                <w:sz w:val="24"/>
              </w:rPr>
              <w:t>豆腐</w:t>
            </w:r>
          </w:p>
        </w:tc>
        <w:tc>
          <w:tcPr>
            <w:tcW w:w="2071" w:type="dxa"/>
            <w:vAlign w:val="bottom"/>
          </w:tcPr>
          <w:p>
            <w:pPr>
              <w:spacing w:line="360" w:lineRule="auto"/>
              <w:jc w:val="center"/>
              <w:rPr>
                <w:rFonts w:ascii="仿宋" w:hAnsi="仿宋" w:eastAsia="仿宋" w:cs="仿宋"/>
                <w:sz w:val="24"/>
              </w:rPr>
            </w:pPr>
            <w:r>
              <w:rPr>
                <w:rFonts w:hint="eastAsia" w:ascii="仿宋" w:hAnsi="仿宋" w:eastAsia="仿宋" w:cs="仿宋"/>
                <w:sz w:val="24"/>
              </w:rPr>
              <w:t>3.6</w:t>
            </w:r>
          </w:p>
        </w:tc>
        <w:tc>
          <w:tcPr>
            <w:tcW w:w="1139" w:type="dxa"/>
            <w:vMerge w:val="restart"/>
            <w:vAlign w:val="bottom"/>
          </w:tcPr>
          <w:p>
            <w:pPr>
              <w:spacing w:line="360" w:lineRule="auto"/>
              <w:jc w:val="center"/>
              <w:rPr>
                <w:rFonts w:ascii="仿宋" w:hAnsi="仿宋" w:eastAsia="仿宋" w:cs="仿宋"/>
                <w:sz w:val="24"/>
              </w:rPr>
            </w:pPr>
          </w:p>
        </w:tc>
        <w:tc>
          <w:tcPr>
            <w:tcW w:w="1971" w:type="dxa"/>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2</w:t>
            </w:r>
          </w:p>
        </w:tc>
        <w:tc>
          <w:tcPr>
            <w:tcW w:w="2543" w:type="dxa"/>
            <w:vAlign w:val="bottom"/>
          </w:tcPr>
          <w:p>
            <w:pPr>
              <w:spacing w:line="360" w:lineRule="auto"/>
              <w:jc w:val="center"/>
              <w:rPr>
                <w:rFonts w:ascii="仿宋" w:hAnsi="仿宋" w:eastAsia="仿宋" w:cs="仿宋"/>
                <w:sz w:val="24"/>
              </w:rPr>
            </w:pPr>
            <w:r>
              <w:rPr>
                <w:rFonts w:hint="eastAsia" w:ascii="仿宋" w:hAnsi="仿宋" w:eastAsia="仿宋" w:cs="仿宋"/>
                <w:sz w:val="24"/>
              </w:rPr>
              <w:t>老豆腐</w:t>
            </w:r>
          </w:p>
        </w:tc>
        <w:tc>
          <w:tcPr>
            <w:tcW w:w="2071" w:type="dxa"/>
            <w:vAlign w:val="bottom"/>
          </w:tcPr>
          <w:p>
            <w:pPr>
              <w:spacing w:line="360" w:lineRule="auto"/>
              <w:jc w:val="center"/>
              <w:rPr>
                <w:rFonts w:ascii="仿宋" w:hAnsi="仿宋" w:eastAsia="仿宋" w:cs="仿宋"/>
                <w:sz w:val="24"/>
              </w:rPr>
            </w:pPr>
            <w:r>
              <w:rPr>
                <w:rFonts w:hint="eastAsia" w:ascii="仿宋" w:hAnsi="仿宋" w:eastAsia="仿宋" w:cs="仿宋"/>
                <w:sz w:val="24"/>
              </w:rPr>
              <w:t>7</w:t>
            </w:r>
          </w:p>
        </w:tc>
        <w:tc>
          <w:tcPr>
            <w:tcW w:w="1139" w:type="dxa"/>
            <w:vMerge w:val="continue"/>
            <w:vAlign w:val="bottom"/>
          </w:tcPr>
          <w:p>
            <w:pPr>
              <w:spacing w:line="360" w:lineRule="auto"/>
              <w:jc w:val="center"/>
              <w:rPr>
                <w:rFonts w:ascii="仿宋" w:hAnsi="仿宋" w:eastAsia="仿宋" w:cs="仿宋"/>
                <w:sz w:val="24"/>
              </w:rPr>
            </w:pPr>
          </w:p>
        </w:tc>
        <w:tc>
          <w:tcPr>
            <w:tcW w:w="1971" w:type="dxa"/>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3</w:t>
            </w:r>
          </w:p>
        </w:tc>
        <w:tc>
          <w:tcPr>
            <w:tcW w:w="2543" w:type="dxa"/>
            <w:vAlign w:val="bottom"/>
          </w:tcPr>
          <w:p>
            <w:pPr>
              <w:spacing w:line="360" w:lineRule="auto"/>
              <w:jc w:val="center"/>
              <w:rPr>
                <w:rFonts w:ascii="仿宋" w:hAnsi="仿宋" w:eastAsia="仿宋" w:cs="仿宋"/>
                <w:sz w:val="24"/>
              </w:rPr>
            </w:pPr>
            <w:r>
              <w:rPr>
                <w:rFonts w:hint="eastAsia" w:ascii="仿宋" w:hAnsi="仿宋" w:eastAsia="仿宋" w:cs="仿宋"/>
                <w:sz w:val="24"/>
              </w:rPr>
              <w:t>白干丝</w:t>
            </w:r>
          </w:p>
        </w:tc>
        <w:tc>
          <w:tcPr>
            <w:tcW w:w="2071" w:type="dxa"/>
            <w:vAlign w:val="bottom"/>
          </w:tcPr>
          <w:p>
            <w:pPr>
              <w:spacing w:line="360" w:lineRule="auto"/>
              <w:jc w:val="center"/>
              <w:rPr>
                <w:rFonts w:ascii="仿宋" w:hAnsi="仿宋" w:eastAsia="仿宋" w:cs="仿宋"/>
                <w:sz w:val="24"/>
              </w:rPr>
            </w:pPr>
            <w:r>
              <w:rPr>
                <w:rFonts w:hint="eastAsia" w:ascii="仿宋" w:hAnsi="仿宋" w:eastAsia="仿宋" w:cs="仿宋"/>
                <w:sz w:val="24"/>
              </w:rPr>
              <w:t>12</w:t>
            </w:r>
          </w:p>
        </w:tc>
        <w:tc>
          <w:tcPr>
            <w:tcW w:w="1139" w:type="dxa"/>
            <w:vMerge w:val="continue"/>
            <w:vAlign w:val="bottom"/>
          </w:tcPr>
          <w:p>
            <w:pPr>
              <w:spacing w:line="360" w:lineRule="auto"/>
              <w:jc w:val="center"/>
              <w:rPr>
                <w:rFonts w:ascii="仿宋" w:hAnsi="仿宋" w:eastAsia="仿宋" w:cs="仿宋"/>
                <w:sz w:val="24"/>
              </w:rPr>
            </w:pPr>
          </w:p>
        </w:tc>
        <w:tc>
          <w:tcPr>
            <w:tcW w:w="1971" w:type="dxa"/>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4</w:t>
            </w:r>
          </w:p>
        </w:tc>
        <w:tc>
          <w:tcPr>
            <w:tcW w:w="2543" w:type="dxa"/>
            <w:vAlign w:val="bottom"/>
          </w:tcPr>
          <w:p>
            <w:pPr>
              <w:spacing w:line="360" w:lineRule="auto"/>
              <w:jc w:val="center"/>
              <w:rPr>
                <w:rFonts w:ascii="仿宋" w:hAnsi="仿宋" w:eastAsia="仿宋" w:cs="仿宋"/>
                <w:sz w:val="24"/>
              </w:rPr>
            </w:pPr>
            <w:r>
              <w:rPr>
                <w:rFonts w:hint="eastAsia" w:ascii="仿宋" w:hAnsi="仿宋" w:eastAsia="仿宋" w:cs="仿宋"/>
                <w:sz w:val="24"/>
              </w:rPr>
              <w:t>薄百叶</w:t>
            </w:r>
          </w:p>
        </w:tc>
        <w:tc>
          <w:tcPr>
            <w:tcW w:w="2071" w:type="dxa"/>
            <w:vAlign w:val="bottom"/>
          </w:tcPr>
          <w:p>
            <w:pPr>
              <w:spacing w:line="360" w:lineRule="auto"/>
              <w:jc w:val="center"/>
              <w:rPr>
                <w:rFonts w:ascii="仿宋" w:hAnsi="仿宋" w:eastAsia="仿宋" w:cs="仿宋"/>
                <w:sz w:val="24"/>
              </w:rPr>
            </w:pPr>
            <w:r>
              <w:rPr>
                <w:rFonts w:hint="eastAsia" w:ascii="仿宋" w:hAnsi="仿宋" w:eastAsia="仿宋" w:cs="仿宋"/>
                <w:sz w:val="24"/>
              </w:rPr>
              <w:t>15</w:t>
            </w:r>
          </w:p>
        </w:tc>
        <w:tc>
          <w:tcPr>
            <w:tcW w:w="1139" w:type="dxa"/>
            <w:vMerge w:val="continue"/>
            <w:vAlign w:val="bottom"/>
          </w:tcPr>
          <w:p>
            <w:pPr>
              <w:spacing w:line="360" w:lineRule="auto"/>
              <w:jc w:val="center"/>
              <w:rPr>
                <w:rFonts w:ascii="仿宋" w:hAnsi="仿宋" w:eastAsia="仿宋" w:cs="仿宋"/>
                <w:sz w:val="24"/>
              </w:rPr>
            </w:pPr>
          </w:p>
        </w:tc>
        <w:tc>
          <w:tcPr>
            <w:tcW w:w="1971" w:type="dxa"/>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5</w:t>
            </w:r>
          </w:p>
        </w:tc>
        <w:tc>
          <w:tcPr>
            <w:tcW w:w="2543" w:type="dxa"/>
            <w:vAlign w:val="bottom"/>
          </w:tcPr>
          <w:p>
            <w:pPr>
              <w:spacing w:line="360" w:lineRule="auto"/>
              <w:jc w:val="center"/>
              <w:rPr>
                <w:rFonts w:ascii="仿宋" w:hAnsi="仿宋" w:eastAsia="仿宋" w:cs="仿宋"/>
                <w:sz w:val="24"/>
              </w:rPr>
            </w:pPr>
            <w:r>
              <w:rPr>
                <w:rFonts w:hint="eastAsia" w:ascii="仿宋" w:hAnsi="仿宋" w:eastAsia="仿宋" w:cs="仿宋"/>
                <w:sz w:val="24"/>
              </w:rPr>
              <w:t>百叶丝</w:t>
            </w:r>
          </w:p>
        </w:tc>
        <w:tc>
          <w:tcPr>
            <w:tcW w:w="2071" w:type="dxa"/>
            <w:vAlign w:val="bottom"/>
          </w:tcPr>
          <w:p>
            <w:pPr>
              <w:spacing w:line="360" w:lineRule="auto"/>
              <w:jc w:val="center"/>
              <w:rPr>
                <w:rFonts w:ascii="仿宋" w:hAnsi="仿宋" w:eastAsia="仿宋" w:cs="仿宋"/>
                <w:sz w:val="24"/>
              </w:rPr>
            </w:pPr>
            <w:r>
              <w:rPr>
                <w:rFonts w:hint="eastAsia" w:ascii="仿宋" w:hAnsi="仿宋" w:eastAsia="仿宋" w:cs="仿宋"/>
                <w:sz w:val="24"/>
              </w:rPr>
              <w:t>14</w:t>
            </w:r>
          </w:p>
        </w:tc>
        <w:tc>
          <w:tcPr>
            <w:tcW w:w="1139" w:type="dxa"/>
            <w:vMerge w:val="continue"/>
            <w:vAlign w:val="bottom"/>
          </w:tcPr>
          <w:p>
            <w:pPr>
              <w:spacing w:line="360" w:lineRule="auto"/>
              <w:jc w:val="center"/>
              <w:rPr>
                <w:rFonts w:ascii="仿宋" w:hAnsi="仿宋" w:eastAsia="仿宋" w:cs="仿宋"/>
                <w:sz w:val="24"/>
              </w:rPr>
            </w:pPr>
          </w:p>
        </w:tc>
        <w:tc>
          <w:tcPr>
            <w:tcW w:w="1971" w:type="dxa"/>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6</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厚百叶</w:t>
            </w:r>
          </w:p>
        </w:tc>
        <w:tc>
          <w:tcPr>
            <w:tcW w:w="2071" w:type="dxa"/>
          </w:tcPr>
          <w:p>
            <w:pPr>
              <w:spacing w:line="360" w:lineRule="auto"/>
              <w:jc w:val="center"/>
              <w:rPr>
                <w:rFonts w:ascii="仿宋" w:hAnsi="仿宋" w:eastAsia="仿宋" w:cs="仿宋"/>
                <w:sz w:val="24"/>
              </w:rPr>
            </w:pPr>
            <w:r>
              <w:rPr>
                <w:rFonts w:hint="eastAsia" w:ascii="仿宋" w:hAnsi="仿宋" w:eastAsia="仿宋" w:cs="仿宋"/>
                <w:sz w:val="24"/>
              </w:rPr>
              <w:t>13</w:t>
            </w:r>
          </w:p>
        </w:tc>
        <w:tc>
          <w:tcPr>
            <w:tcW w:w="1139" w:type="dxa"/>
            <w:vMerge w:val="continue"/>
            <w:vAlign w:val="bottom"/>
          </w:tcPr>
          <w:p>
            <w:pPr>
              <w:spacing w:line="360" w:lineRule="auto"/>
              <w:jc w:val="center"/>
              <w:rPr>
                <w:rFonts w:ascii="仿宋" w:hAnsi="仿宋" w:eastAsia="仿宋" w:cs="仿宋"/>
                <w:sz w:val="24"/>
              </w:rPr>
            </w:pPr>
          </w:p>
        </w:tc>
        <w:tc>
          <w:tcPr>
            <w:tcW w:w="1971" w:type="dxa"/>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7</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百叶结</w:t>
            </w:r>
          </w:p>
        </w:tc>
        <w:tc>
          <w:tcPr>
            <w:tcW w:w="2071" w:type="dxa"/>
          </w:tcPr>
          <w:p>
            <w:pPr>
              <w:spacing w:line="360" w:lineRule="auto"/>
              <w:jc w:val="center"/>
              <w:rPr>
                <w:rFonts w:ascii="仿宋" w:hAnsi="仿宋" w:eastAsia="仿宋" w:cs="仿宋"/>
                <w:sz w:val="24"/>
              </w:rPr>
            </w:pPr>
            <w:r>
              <w:rPr>
                <w:rFonts w:hint="eastAsia" w:ascii="仿宋" w:hAnsi="仿宋" w:eastAsia="仿宋" w:cs="仿宋"/>
                <w:sz w:val="24"/>
                <w:lang w:val="zh-CN"/>
              </w:rPr>
              <w:t>15</w:t>
            </w:r>
          </w:p>
        </w:tc>
        <w:tc>
          <w:tcPr>
            <w:tcW w:w="1139" w:type="dxa"/>
            <w:vMerge w:val="continue"/>
            <w:vAlign w:val="bottom"/>
          </w:tcPr>
          <w:p>
            <w:pPr>
              <w:spacing w:line="360" w:lineRule="auto"/>
              <w:jc w:val="center"/>
              <w:rPr>
                <w:rFonts w:ascii="仿宋" w:hAnsi="仿宋" w:eastAsia="仿宋" w:cs="仿宋"/>
                <w:sz w:val="24"/>
              </w:rPr>
            </w:pPr>
          </w:p>
        </w:tc>
        <w:tc>
          <w:tcPr>
            <w:tcW w:w="1971" w:type="dxa"/>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8</w:t>
            </w:r>
          </w:p>
        </w:tc>
        <w:tc>
          <w:tcPr>
            <w:tcW w:w="2543" w:type="dxa"/>
            <w:vAlign w:val="bottom"/>
          </w:tcPr>
          <w:p>
            <w:pPr>
              <w:spacing w:line="360" w:lineRule="auto"/>
              <w:jc w:val="center"/>
              <w:rPr>
                <w:rFonts w:ascii="仿宋" w:hAnsi="仿宋" w:eastAsia="仿宋" w:cs="仿宋"/>
                <w:sz w:val="24"/>
              </w:rPr>
            </w:pPr>
            <w:r>
              <w:rPr>
                <w:rFonts w:hint="eastAsia" w:ascii="仿宋" w:hAnsi="仿宋" w:eastAsia="仿宋" w:cs="仿宋"/>
                <w:sz w:val="24"/>
              </w:rPr>
              <w:t>素鸡</w:t>
            </w:r>
          </w:p>
        </w:tc>
        <w:tc>
          <w:tcPr>
            <w:tcW w:w="2071" w:type="dxa"/>
            <w:vAlign w:val="bottom"/>
          </w:tcPr>
          <w:p>
            <w:pPr>
              <w:spacing w:line="360" w:lineRule="auto"/>
              <w:jc w:val="center"/>
              <w:rPr>
                <w:rFonts w:ascii="仿宋" w:hAnsi="仿宋" w:eastAsia="仿宋" w:cs="仿宋"/>
                <w:sz w:val="24"/>
              </w:rPr>
            </w:pPr>
            <w:r>
              <w:rPr>
                <w:rFonts w:hint="eastAsia" w:ascii="仿宋" w:hAnsi="仿宋" w:eastAsia="仿宋" w:cs="仿宋"/>
                <w:sz w:val="24"/>
              </w:rPr>
              <w:t>12</w:t>
            </w:r>
          </w:p>
        </w:tc>
        <w:tc>
          <w:tcPr>
            <w:tcW w:w="1139" w:type="dxa"/>
            <w:vMerge w:val="continue"/>
            <w:vAlign w:val="bottom"/>
          </w:tcPr>
          <w:p>
            <w:pPr>
              <w:spacing w:line="360" w:lineRule="auto"/>
              <w:jc w:val="center"/>
              <w:rPr>
                <w:rFonts w:ascii="仿宋" w:hAnsi="仿宋" w:eastAsia="仿宋" w:cs="仿宋"/>
                <w:sz w:val="24"/>
              </w:rPr>
            </w:pPr>
          </w:p>
        </w:tc>
        <w:tc>
          <w:tcPr>
            <w:tcW w:w="1971" w:type="dxa"/>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9</w:t>
            </w:r>
          </w:p>
        </w:tc>
        <w:tc>
          <w:tcPr>
            <w:tcW w:w="2543" w:type="dxa"/>
            <w:vAlign w:val="bottom"/>
          </w:tcPr>
          <w:p>
            <w:pPr>
              <w:spacing w:line="360" w:lineRule="auto"/>
              <w:jc w:val="center"/>
              <w:rPr>
                <w:rFonts w:ascii="仿宋" w:hAnsi="仿宋" w:eastAsia="仿宋" w:cs="仿宋"/>
                <w:sz w:val="24"/>
              </w:rPr>
            </w:pPr>
            <w:r>
              <w:rPr>
                <w:rFonts w:hint="eastAsia" w:ascii="仿宋" w:hAnsi="仿宋" w:eastAsia="仿宋" w:cs="仿宋"/>
                <w:sz w:val="24"/>
              </w:rPr>
              <w:t>油煎素鸡</w:t>
            </w:r>
          </w:p>
        </w:tc>
        <w:tc>
          <w:tcPr>
            <w:tcW w:w="2071" w:type="dxa"/>
            <w:vAlign w:val="bottom"/>
          </w:tcPr>
          <w:p>
            <w:pPr>
              <w:spacing w:line="360" w:lineRule="auto"/>
              <w:jc w:val="center"/>
              <w:rPr>
                <w:rFonts w:ascii="仿宋" w:hAnsi="仿宋" w:eastAsia="仿宋" w:cs="仿宋"/>
                <w:sz w:val="24"/>
              </w:rPr>
            </w:pPr>
            <w:r>
              <w:rPr>
                <w:rFonts w:hint="eastAsia" w:ascii="仿宋" w:hAnsi="仿宋" w:eastAsia="仿宋" w:cs="仿宋"/>
                <w:sz w:val="24"/>
              </w:rPr>
              <w:t>16</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2543" w:type="dxa"/>
            <w:vAlign w:val="bottom"/>
          </w:tcPr>
          <w:p>
            <w:pPr>
              <w:spacing w:line="360" w:lineRule="auto"/>
              <w:jc w:val="center"/>
              <w:rPr>
                <w:rFonts w:ascii="仿宋" w:hAnsi="仿宋" w:eastAsia="仿宋" w:cs="仿宋"/>
                <w:sz w:val="24"/>
              </w:rPr>
            </w:pPr>
            <w:r>
              <w:rPr>
                <w:rFonts w:hint="eastAsia" w:ascii="仿宋" w:hAnsi="仿宋" w:eastAsia="仿宋" w:cs="仿宋"/>
                <w:sz w:val="24"/>
              </w:rPr>
              <w:t>大油豆腐粒</w:t>
            </w:r>
          </w:p>
        </w:tc>
        <w:tc>
          <w:tcPr>
            <w:tcW w:w="2071" w:type="dxa"/>
            <w:vAlign w:val="bottom"/>
          </w:tcPr>
          <w:p>
            <w:pPr>
              <w:spacing w:line="360" w:lineRule="auto"/>
              <w:jc w:val="center"/>
              <w:rPr>
                <w:rFonts w:ascii="仿宋" w:hAnsi="仿宋" w:eastAsia="仿宋" w:cs="仿宋"/>
                <w:sz w:val="24"/>
              </w:rPr>
            </w:pPr>
            <w:r>
              <w:rPr>
                <w:rFonts w:hint="eastAsia" w:ascii="仿宋" w:hAnsi="仿宋" w:eastAsia="仿宋" w:cs="仿宋"/>
                <w:sz w:val="24"/>
              </w:rPr>
              <w:t>16</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center"/>
          </w:tcPr>
          <w:p>
            <w:pPr>
              <w:spacing w:line="360" w:lineRule="auto"/>
              <w:jc w:val="center"/>
              <w:rPr>
                <w:rFonts w:ascii="仿宋" w:hAnsi="仿宋" w:eastAsia="仿宋" w:cs="仿宋"/>
                <w:sz w:val="24"/>
              </w:rPr>
            </w:pPr>
            <w:r>
              <w:rPr>
                <w:rFonts w:hint="eastAsia" w:ascii="仿宋" w:hAnsi="仿宋" w:eastAsia="仿宋" w:cs="仿宋"/>
                <w:sz w:val="24"/>
              </w:rPr>
              <w:t>11</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小油豆腐粒</w:t>
            </w:r>
          </w:p>
        </w:tc>
        <w:tc>
          <w:tcPr>
            <w:tcW w:w="2071" w:type="dxa"/>
            <w:vAlign w:val="center"/>
          </w:tcPr>
          <w:p>
            <w:pPr>
              <w:spacing w:line="360" w:lineRule="auto"/>
              <w:jc w:val="center"/>
              <w:rPr>
                <w:rFonts w:ascii="仿宋" w:hAnsi="仿宋" w:eastAsia="仿宋" w:cs="仿宋"/>
                <w:sz w:val="24"/>
              </w:rPr>
            </w:pPr>
            <w:r>
              <w:rPr>
                <w:rFonts w:hint="eastAsia" w:ascii="仿宋" w:hAnsi="仿宋" w:eastAsia="仿宋" w:cs="仿宋"/>
                <w:sz w:val="24"/>
              </w:rPr>
              <w:t>16</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center"/>
          </w:tcPr>
          <w:p>
            <w:pPr>
              <w:spacing w:line="360" w:lineRule="auto"/>
              <w:jc w:val="center"/>
              <w:rPr>
                <w:rFonts w:ascii="仿宋" w:hAnsi="仿宋" w:eastAsia="仿宋" w:cs="仿宋"/>
                <w:sz w:val="24"/>
              </w:rPr>
            </w:pPr>
            <w:r>
              <w:rPr>
                <w:rFonts w:hint="eastAsia" w:ascii="仿宋" w:hAnsi="仿宋" w:eastAsia="仿宋" w:cs="仿宋"/>
                <w:sz w:val="24"/>
              </w:rPr>
              <w:t>12</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粉皮</w:t>
            </w:r>
          </w:p>
        </w:tc>
        <w:tc>
          <w:tcPr>
            <w:tcW w:w="2071" w:type="dxa"/>
            <w:vAlign w:val="center"/>
          </w:tcPr>
          <w:p>
            <w:pPr>
              <w:spacing w:line="360" w:lineRule="auto"/>
              <w:jc w:val="center"/>
              <w:rPr>
                <w:rFonts w:ascii="仿宋" w:hAnsi="仿宋" w:eastAsia="仿宋" w:cs="仿宋"/>
                <w:sz w:val="24"/>
              </w:rPr>
            </w:pPr>
            <w:r>
              <w:rPr>
                <w:rFonts w:hint="eastAsia" w:ascii="仿宋" w:hAnsi="仿宋" w:eastAsia="仿宋" w:cs="仿宋"/>
                <w:sz w:val="24"/>
              </w:rPr>
              <w:t>9</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center"/>
          </w:tcPr>
          <w:p>
            <w:pPr>
              <w:spacing w:line="360" w:lineRule="auto"/>
              <w:jc w:val="center"/>
              <w:rPr>
                <w:rFonts w:ascii="仿宋" w:hAnsi="仿宋" w:eastAsia="仿宋" w:cs="仿宋"/>
                <w:sz w:val="24"/>
              </w:rPr>
            </w:pPr>
            <w:r>
              <w:rPr>
                <w:rFonts w:hint="eastAsia" w:ascii="仿宋" w:hAnsi="仿宋" w:eastAsia="仿宋" w:cs="仿宋"/>
                <w:sz w:val="24"/>
              </w:rPr>
              <w:t>13</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凉粉</w:t>
            </w:r>
          </w:p>
        </w:tc>
        <w:tc>
          <w:tcPr>
            <w:tcW w:w="2071" w:type="dxa"/>
          </w:tcPr>
          <w:p>
            <w:pPr>
              <w:spacing w:line="360" w:lineRule="auto"/>
              <w:jc w:val="center"/>
              <w:rPr>
                <w:rFonts w:ascii="仿宋" w:hAnsi="仿宋" w:eastAsia="仿宋" w:cs="仿宋"/>
                <w:sz w:val="24"/>
              </w:rPr>
            </w:pPr>
            <w:r>
              <w:rPr>
                <w:rFonts w:hint="eastAsia" w:ascii="仿宋" w:hAnsi="仿宋" w:eastAsia="仿宋" w:cs="仿宋"/>
                <w:sz w:val="24"/>
              </w:rPr>
              <w:t>3.5</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center"/>
          </w:tcPr>
          <w:p>
            <w:pPr>
              <w:spacing w:line="360" w:lineRule="auto"/>
              <w:jc w:val="center"/>
              <w:rPr>
                <w:rFonts w:ascii="仿宋" w:hAnsi="仿宋" w:eastAsia="仿宋" w:cs="仿宋"/>
                <w:sz w:val="24"/>
              </w:rPr>
            </w:pPr>
            <w:r>
              <w:rPr>
                <w:rFonts w:hint="eastAsia" w:ascii="仿宋" w:hAnsi="仿宋" w:eastAsia="仿宋" w:cs="仿宋"/>
                <w:sz w:val="24"/>
              </w:rPr>
              <w:t>14</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面筋</w:t>
            </w:r>
          </w:p>
        </w:tc>
        <w:tc>
          <w:tcPr>
            <w:tcW w:w="2071" w:type="dxa"/>
            <w:vAlign w:val="center"/>
          </w:tcPr>
          <w:p>
            <w:pPr>
              <w:spacing w:line="360" w:lineRule="auto"/>
              <w:jc w:val="center"/>
              <w:rPr>
                <w:rFonts w:ascii="仿宋" w:hAnsi="仿宋" w:eastAsia="仿宋" w:cs="仿宋"/>
                <w:sz w:val="24"/>
              </w:rPr>
            </w:pPr>
            <w:r>
              <w:rPr>
                <w:rFonts w:hint="eastAsia" w:ascii="仿宋" w:hAnsi="仿宋" w:eastAsia="仿宋" w:cs="仿宋"/>
                <w:sz w:val="24"/>
              </w:rPr>
              <w:t>9</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center"/>
          </w:tcPr>
          <w:p>
            <w:pPr>
              <w:spacing w:line="360" w:lineRule="auto"/>
              <w:jc w:val="center"/>
              <w:rPr>
                <w:rFonts w:ascii="仿宋" w:hAnsi="仿宋" w:eastAsia="仿宋" w:cs="仿宋"/>
                <w:sz w:val="24"/>
              </w:rPr>
            </w:pPr>
            <w:r>
              <w:rPr>
                <w:rFonts w:hint="eastAsia" w:ascii="仿宋" w:hAnsi="仿宋" w:eastAsia="仿宋" w:cs="仿宋"/>
                <w:sz w:val="24"/>
              </w:rPr>
              <w:t>15</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白茶干</w:t>
            </w:r>
          </w:p>
        </w:tc>
        <w:tc>
          <w:tcPr>
            <w:tcW w:w="2071" w:type="dxa"/>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center"/>
          </w:tcPr>
          <w:p>
            <w:pPr>
              <w:spacing w:line="360" w:lineRule="auto"/>
              <w:jc w:val="center"/>
              <w:rPr>
                <w:rFonts w:ascii="仿宋" w:hAnsi="仿宋" w:eastAsia="仿宋" w:cs="仿宋"/>
                <w:sz w:val="24"/>
              </w:rPr>
            </w:pPr>
            <w:r>
              <w:rPr>
                <w:rFonts w:hint="eastAsia" w:ascii="仿宋" w:hAnsi="仿宋" w:eastAsia="仿宋" w:cs="仿宋"/>
                <w:sz w:val="24"/>
              </w:rPr>
              <w:t>16</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五香茶干</w:t>
            </w:r>
          </w:p>
        </w:tc>
        <w:tc>
          <w:tcPr>
            <w:tcW w:w="2071" w:type="dxa"/>
            <w:vAlign w:val="center"/>
          </w:tcPr>
          <w:p>
            <w:pPr>
              <w:spacing w:line="360" w:lineRule="auto"/>
              <w:jc w:val="center"/>
              <w:rPr>
                <w:rFonts w:ascii="仿宋" w:hAnsi="仿宋" w:eastAsia="仿宋" w:cs="仿宋"/>
                <w:sz w:val="24"/>
              </w:rPr>
            </w:pPr>
            <w:r>
              <w:rPr>
                <w:rFonts w:hint="eastAsia" w:ascii="仿宋" w:hAnsi="仿宋" w:eastAsia="仿宋" w:cs="仿宋"/>
                <w:sz w:val="24"/>
              </w:rPr>
              <w:t>12</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center"/>
          </w:tcPr>
          <w:p>
            <w:pPr>
              <w:spacing w:line="360" w:lineRule="auto"/>
              <w:jc w:val="center"/>
              <w:rPr>
                <w:rFonts w:ascii="仿宋" w:hAnsi="仿宋" w:eastAsia="仿宋" w:cs="仿宋"/>
                <w:sz w:val="24"/>
              </w:rPr>
            </w:pPr>
            <w:r>
              <w:rPr>
                <w:rFonts w:hint="eastAsia" w:ascii="仿宋" w:hAnsi="仿宋" w:eastAsia="仿宋" w:cs="仿宋"/>
                <w:sz w:val="24"/>
              </w:rPr>
              <w:t>17</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香辣茶干</w:t>
            </w:r>
          </w:p>
        </w:tc>
        <w:tc>
          <w:tcPr>
            <w:tcW w:w="2071" w:type="dxa"/>
            <w:vAlign w:val="center"/>
          </w:tcPr>
          <w:p>
            <w:pPr>
              <w:spacing w:line="360" w:lineRule="auto"/>
              <w:jc w:val="center"/>
              <w:rPr>
                <w:rFonts w:ascii="仿宋" w:hAnsi="仿宋" w:eastAsia="仿宋" w:cs="仿宋"/>
                <w:sz w:val="24"/>
              </w:rPr>
            </w:pPr>
            <w:r>
              <w:rPr>
                <w:rFonts w:hint="eastAsia" w:ascii="仿宋" w:hAnsi="仿宋" w:eastAsia="仿宋" w:cs="仿宋"/>
                <w:sz w:val="24"/>
              </w:rPr>
              <w:t>16</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center"/>
          </w:tcPr>
          <w:p>
            <w:pPr>
              <w:spacing w:line="360" w:lineRule="auto"/>
              <w:jc w:val="center"/>
              <w:rPr>
                <w:rFonts w:ascii="仿宋" w:hAnsi="仿宋" w:eastAsia="仿宋" w:cs="仿宋"/>
                <w:sz w:val="24"/>
              </w:rPr>
            </w:pPr>
            <w:r>
              <w:rPr>
                <w:rFonts w:hint="eastAsia" w:ascii="仿宋" w:hAnsi="仿宋" w:eastAsia="仿宋" w:cs="仿宋"/>
                <w:sz w:val="24"/>
              </w:rPr>
              <w:t>18</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小包干</w:t>
            </w:r>
          </w:p>
        </w:tc>
        <w:tc>
          <w:tcPr>
            <w:tcW w:w="2071" w:type="dxa"/>
            <w:vAlign w:val="center"/>
          </w:tcPr>
          <w:p>
            <w:pPr>
              <w:spacing w:line="360" w:lineRule="auto"/>
              <w:jc w:val="center"/>
              <w:rPr>
                <w:rFonts w:ascii="仿宋" w:hAnsi="仿宋" w:eastAsia="仿宋" w:cs="仿宋"/>
                <w:sz w:val="24"/>
              </w:rPr>
            </w:pPr>
            <w:r>
              <w:rPr>
                <w:rFonts w:hint="eastAsia" w:ascii="仿宋" w:hAnsi="仿宋" w:eastAsia="仿宋" w:cs="仿宋"/>
                <w:sz w:val="24"/>
              </w:rPr>
              <w:t>18</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center"/>
          </w:tcPr>
          <w:p>
            <w:pPr>
              <w:spacing w:line="360" w:lineRule="auto"/>
              <w:jc w:val="center"/>
              <w:rPr>
                <w:rFonts w:ascii="仿宋" w:hAnsi="仿宋" w:eastAsia="仿宋" w:cs="仿宋"/>
                <w:sz w:val="24"/>
              </w:rPr>
            </w:pPr>
            <w:r>
              <w:rPr>
                <w:rFonts w:hint="eastAsia" w:ascii="仿宋" w:hAnsi="仿宋" w:eastAsia="仿宋" w:cs="仿宋"/>
                <w:sz w:val="24"/>
              </w:rPr>
              <w:t>19</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粉丝</w:t>
            </w:r>
          </w:p>
        </w:tc>
        <w:tc>
          <w:tcPr>
            <w:tcW w:w="2071" w:type="dxa"/>
            <w:vAlign w:val="center"/>
          </w:tcPr>
          <w:p>
            <w:pPr>
              <w:spacing w:line="360" w:lineRule="auto"/>
              <w:jc w:val="center"/>
              <w:rPr>
                <w:rFonts w:ascii="仿宋" w:hAnsi="仿宋" w:eastAsia="仿宋" w:cs="仿宋"/>
                <w:sz w:val="24"/>
              </w:rPr>
            </w:pPr>
            <w:r>
              <w:rPr>
                <w:rFonts w:hint="eastAsia" w:ascii="仿宋" w:hAnsi="仿宋" w:eastAsia="仿宋" w:cs="仿宋"/>
                <w:sz w:val="24"/>
              </w:rPr>
              <w:t>14</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center"/>
          </w:tcPr>
          <w:p>
            <w:pPr>
              <w:spacing w:line="360" w:lineRule="auto"/>
              <w:jc w:val="center"/>
              <w:rPr>
                <w:rFonts w:ascii="仿宋" w:hAnsi="仿宋" w:eastAsia="仿宋" w:cs="仿宋"/>
                <w:sz w:val="24"/>
              </w:rPr>
            </w:pPr>
            <w:r>
              <w:rPr>
                <w:rFonts w:hint="eastAsia" w:ascii="仿宋" w:hAnsi="仿宋" w:eastAsia="仿宋" w:cs="仿宋"/>
                <w:sz w:val="24"/>
              </w:rPr>
              <w:t>20</w:t>
            </w:r>
          </w:p>
        </w:tc>
        <w:tc>
          <w:tcPr>
            <w:tcW w:w="2543" w:type="dxa"/>
          </w:tcPr>
          <w:p>
            <w:pPr>
              <w:spacing w:line="360" w:lineRule="auto"/>
              <w:jc w:val="center"/>
              <w:rPr>
                <w:rFonts w:ascii="仿宋" w:hAnsi="仿宋" w:eastAsia="仿宋" w:cs="仿宋"/>
                <w:sz w:val="24"/>
              </w:rPr>
            </w:pPr>
            <w:r>
              <w:rPr>
                <w:rFonts w:hint="eastAsia" w:ascii="仿宋" w:hAnsi="仿宋" w:eastAsia="仿宋" w:cs="仿宋"/>
                <w:sz w:val="24"/>
                <w:lang w:val="zh-CN"/>
              </w:rPr>
              <w:t>臭豆腐</w:t>
            </w:r>
          </w:p>
        </w:tc>
        <w:tc>
          <w:tcPr>
            <w:tcW w:w="2071" w:type="dxa"/>
          </w:tcPr>
          <w:p>
            <w:pPr>
              <w:spacing w:line="360" w:lineRule="auto"/>
              <w:jc w:val="center"/>
              <w:rPr>
                <w:rFonts w:ascii="仿宋" w:hAnsi="仿宋" w:eastAsia="仿宋" w:cs="仿宋"/>
                <w:sz w:val="24"/>
              </w:rPr>
            </w:pPr>
            <w:r>
              <w:rPr>
                <w:rFonts w:hint="eastAsia" w:ascii="仿宋" w:hAnsi="仿宋" w:eastAsia="仿宋" w:cs="仿宋"/>
                <w:sz w:val="24"/>
              </w:rPr>
              <w:t>0.15（以片为计价单位，元/片）</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341"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合计金额（折扣率）</w:t>
            </w:r>
          </w:p>
        </w:tc>
        <w:tc>
          <w:tcPr>
            <w:tcW w:w="5181" w:type="dxa"/>
            <w:gridSpan w:val="3"/>
            <w:vAlign w:val="center"/>
          </w:tcPr>
          <w:p>
            <w:pPr>
              <w:spacing w:line="360" w:lineRule="auto"/>
              <w:rPr>
                <w:rFonts w:ascii="仿宋" w:hAnsi="仿宋" w:eastAsia="仿宋" w:cs="仿宋"/>
                <w:sz w:val="24"/>
              </w:rPr>
            </w:pPr>
            <w:r>
              <w:rPr>
                <w:rFonts w:hint="eastAsia" w:ascii="仿宋" w:hAnsi="仿宋" w:eastAsia="仿宋" w:cs="仿宋"/>
                <w:sz w:val="24"/>
              </w:rPr>
              <w:t>大写：                   小写（%）：</w:t>
            </w:r>
          </w:p>
        </w:tc>
      </w:tr>
    </w:tbl>
    <w:p>
      <w:pPr>
        <w:spacing w:line="360" w:lineRule="auto"/>
        <w:rPr>
          <w:rFonts w:ascii="仿宋" w:hAnsi="仿宋" w:eastAsia="仿宋"/>
          <w:sz w:val="24"/>
          <w:szCs w:val="22"/>
        </w:rPr>
      </w:pPr>
    </w:p>
    <w:p>
      <w:pPr>
        <w:spacing w:line="360" w:lineRule="auto"/>
        <w:rPr>
          <w:rFonts w:ascii="仿宋" w:hAnsi="仿宋" w:eastAsia="仿宋"/>
          <w:sz w:val="24"/>
          <w:szCs w:val="22"/>
        </w:rPr>
      </w:pPr>
      <w:r>
        <w:rPr>
          <w:rFonts w:hint="eastAsia" w:ascii="仿宋" w:hAnsi="仿宋" w:eastAsia="仿宋"/>
          <w:sz w:val="24"/>
          <w:szCs w:val="22"/>
        </w:rPr>
        <w:t xml:space="preserve">法定代表人或者授权代表（签字或盖章）：                    </w:t>
      </w:r>
    </w:p>
    <w:p>
      <w:pPr>
        <w:spacing w:line="360" w:lineRule="auto"/>
        <w:rPr>
          <w:rFonts w:ascii="仿宋" w:hAnsi="仿宋" w:eastAsia="仿宋"/>
          <w:sz w:val="24"/>
          <w:szCs w:val="22"/>
          <w:u w:val="single"/>
        </w:rPr>
      </w:pPr>
      <w:r>
        <w:rPr>
          <w:rFonts w:hint="eastAsia" w:ascii="仿宋" w:hAnsi="仿宋" w:eastAsia="仿宋"/>
          <w:sz w:val="24"/>
          <w:szCs w:val="22"/>
        </w:rPr>
        <w:t>磋商供应商全称（盖章）：</w:t>
      </w:r>
    </w:p>
    <w:p>
      <w:pPr>
        <w:spacing w:line="360" w:lineRule="auto"/>
        <w:rPr>
          <w:rFonts w:ascii="仿宋" w:hAnsi="仿宋" w:eastAsia="仿宋"/>
          <w:sz w:val="24"/>
          <w:szCs w:val="22"/>
        </w:rPr>
      </w:pPr>
      <w:r>
        <w:rPr>
          <w:rFonts w:hint="eastAsia" w:ascii="仿宋" w:hAnsi="仿宋" w:eastAsia="仿宋"/>
          <w:sz w:val="24"/>
          <w:szCs w:val="22"/>
        </w:rPr>
        <w:t xml:space="preserve">                                               日期：    年   月    日</w:t>
      </w:r>
    </w:p>
    <w:p>
      <w:pPr>
        <w:spacing w:line="360" w:lineRule="auto"/>
        <w:rPr>
          <w:rFonts w:ascii="仿宋" w:hAnsi="仿宋" w:eastAsia="仿宋"/>
          <w:b/>
          <w:sz w:val="24"/>
          <w:szCs w:val="22"/>
        </w:rPr>
      </w:pPr>
      <w:r>
        <w:rPr>
          <w:rFonts w:hint="eastAsia" w:ascii="仿宋" w:hAnsi="仿宋" w:eastAsia="仿宋"/>
          <w:b/>
          <w:sz w:val="24"/>
          <w:szCs w:val="22"/>
        </w:rPr>
        <w:t>价格构成或报价要求：</w:t>
      </w:r>
    </w:p>
    <w:p>
      <w:pPr>
        <w:spacing w:line="360" w:lineRule="auto"/>
        <w:rPr>
          <w:rFonts w:ascii="仿宋" w:hAnsi="仿宋" w:eastAsia="仿宋"/>
          <w:sz w:val="24"/>
          <w:szCs w:val="22"/>
        </w:rPr>
      </w:pPr>
      <w:r>
        <w:rPr>
          <w:rFonts w:hint="eastAsia" w:ascii="仿宋" w:hAnsi="仿宋" w:eastAsia="仿宋"/>
          <w:sz w:val="24"/>
          <w:szCs w:val="22"/>
        </w:rPr>
        <w:t>1、此表可以根据需要自行增减行数，且该表报价非本次磋商中的最后报价。</w:t>
      </w:r>
    </w:p>
    <w:p>
      <w:pPr>
        <w:spacing w:line="360" w:lineRule="auto"/>
        <w:rPr>
          <w:rFonts w:ascii="仿宋" w:hAnsi="仿宋" w:eastAsia="仿宋"/>
          <w:sz w:val="24"/>
          <w:szCs w:val="22"/>
        </w:rPr>
      </w:pPr>
      <w:r>
        <w:rPr>
          <w:rFonts w:hint="eastAsia" w:ascii="仿宋" w:hAnsi="仿宋" w:eastAsia="仿宋"/>
          <w:sz w:val="24"/>
          <w:szCs w:val="22"/>
        </w:rPr>
        <w:t>2、项目如有分包，请各磋商供应商按投报的分包分别列表。</w:t>
      </w:r>
    </w:p>
    <w:p>
      <w:pPr>
        <w:spacing w:before="95" w:line="300" w:lineRule="exact"/>
        <w:ind w:right="254"/>
        <w:jc w:val="left"/>
        <w:rPr>
          <w:rFonts w:ascii="仿宋" w:hAnsi="仿宋" w:eastAsia="仿宋" w:cs="仿宋"/>
          <w:bCs/>
          <w:sz w:val="24"/>
        </w:rPr>
      </w:pPr>
      <w:r>
        <w:rPr>
          <w:rFonts w:hint="eastAsia" w:ascii="仿宋" w:hAnsi="仿宋" w:eastAsia="仿宋"/>
          <w:sz w:val="24"/>
          <w:szCs w:val="22"/>
        </w:rPr>
        <w:t>3、</w:t>
      </w:r>
      <w:r>
        <w:rPr>
          <w:rFonts w:hint="eastAsia" w:ascii="仿宋" w:hAnsi="仿宋" w:eastAsia="仿宋" w:cs="仿宋"/>
          <w:sz w:val="24"/>
          <w:szCs w:val="24"/>
        </w:rPr>
        <w:t>本项目采用折扣率报价方法，最终报价折扣率超过（例：报价折扣率为100.01%）该最高限价的视为无效响应文件。</w:t>
      </w:r>
    </w:p>
    <w:p>
      <w:pPr>
        <w:snapToGrid w:val="0"/>
        <w:spacing w:line="520" w:lineRule="exact"/>
        <w:ind w:firstLine="460" w:firstLineChars="200"/>
        <w:rPr>
          <w:rFonts w:ascii="仿宋" w:hAnsi="仿宋" w:eastAsia="仿宋" w:cs="宋体"/>
          <w:sz w:val="23"/>
          <w:szCs w:val="23"/>
        </w:rPr>
      </w:pPr>
    </w:p>
    <w:p>
      <w:pPr>
        <w:adjustRightInd w:val="0"/>
        <w:snapToGrid w:val="0"/>
        <w:spacing w:line="500" w:lineRule="exact"/>
        <w:ind w:firstLine="480" w:firstLineChars="200"/>
        <w:rPr>
          <w:rFonts w:ascii="仿宋" w:hAnsi="仿宋" w:eastAsia="仿宋"/>
          <w:sz w:val="24"/>
          <w:szCs w:val="22"/>
        </w:rPr>
      </w:pPr>
    </w:p>
    <w:p>
      <w:pPr>
        <w:ind w:firstLine="1968" w:firstLineChars="700"/>
        <w:rPr>
          <w:rFonts w:ascii="仿宋" w:hAnsi="仿宋" w:eastAsia="仿宋" w:cs="黑体"/>
          <w:b/>
          <w:bCs/>
          <w:sz w:val="28"/>
          <w:szCs w:val="28"/>
        </w:rPr>
      </w:pPr>
    </w:p>
    <w:p>
      <w:pPr>
        <w:rPr>
          <w:rFonts w:ascii="仿宋" w:hAnsi="仿宋" w:eastAsia="仿宋" w:cs="黑体"/>
          <w:b/>
          <w:bCs/>
          <w:sz w:val="28"/>
          <w:szCs w:val="28"/>
        </w:rPr>
      </w:pPr>
      <w:r>
        <w:rPr>
          <w:rFonts w:hint="eastAsia" w:ascii="仿宋" w:hAnsi="仿宋" w:eastAsia="仿宋" w:cs="黑体"/>
          <w:b/>
          <w:bCs/>
          <w:sz w:val="28"/>
          <w:szCs w:val="28"/>
        </w:rPr>
        <w:br w:type="page"/>
      </w:r>
    </w:p>
    <w:p>
      <w:pPr>
        <w:ind w:firstLine="1124" w:firstLineChars="400"/>
        <w:rPr>
          <w:rFonts w:ascii="仿宋" w:hAnsi="仿宋" w:eastAsia="仿宋" w:cs="黑体"/>
          <w:kern w:val="0"/>
          <w:sz w:val="28"/>
          <w:szCs w:val="28"/>
        </w:rPr>
      </w:pPr>
      <w:r>
        <w:rPr>
          <w:rFonts w:hint="eastAsia" w:ascii="仿宋" w:hAnsi="仿宋" w:eastAsia="仿宋" w:cs="黑体"/>
          <w:b/>
          <w:bCs/>
          <w:sz w:val="28"/>
          <w:szCs w:val="28"/>
        </w:rPr>
        <w:t>二、</w:t>
      </w:r>
      <w:bookmarkEnd w:id="134"/>
      <w:r>
        <w:rPr>
          <w:rFonts w:hint="eastAsia" w:ascii="仿宋" w:hAnsi="仿宋" w:eastAsia="仿宋" w:cs="黑体"/>
          <w:b/>
          <w:bCs/>
          <w:sz w:val="28"/>
          <w:szCs w:val="28"/>
        </w:rPr>
        <w:t>供应商响应文件报价表（最终）</w:t>
      </w:r>
    </w:p>
    <w:p>
      <w:pPr>
        <w:rPr>
          <w:rFonts w:ascii="仿宋" w:hAnsi="仿宋" w:eastAsia="仿宋" w:cs="黑体"/>
          <w:sz w:val="24"/>
          <w:szCs w:val="24"/>
        </w:rPr>
      </w:pPr>
      <w:r>
        <w:rPr>
          <w:rFonts w:ascii="仿宋" w:hAnsi="仿宋" w:eastAsia="仿宋" w:cs="黑体"/>
          <w:sz w:val="24"/>
          <w:szCs w:val="24"/>
        </w:rPr>
        <w:t>项目名称</w:t>
      </w:r>
      <w:r>
        <w:rPr>
          <w:rFonts w:hint="eastAsia" w:ascii="仿宋" w:hAnsi="仿宋" w:eastAsia="仿宋" w:cs="黑体"/>
          <w:sz w:val="24"/>
          <w:szCs w:val="24"/>
        </w:rPr>
        <w:t>：</w:t>
      </w:r>
    </w:p>
    <w:p>
      <w:pPr>
        <w:autoSpaceDE w:val="0"/>
        <w:autoSpaceDN w:val="0"/>
        <w:adjustRightInd w:val="0"/>
        <w:jc w:val="left"/>
        <w:rPr>
          <w:rFonts w:ascii="仿宋" w:hAnsi="仿宋" w:eastAsia="仿宋"/>
          <w:kern w:val="0"/>
          <w:sz w:val="24"/>
          <w:szCs w:val="24"/>
        </w:rPr>
      </w:pPr>
      <w:r>
        <w:rPr>
          <w:rFonts w:hint="eastAsia" w:ascii="仿宋" w:hAnsi="仿宋" w:eastAsia="仿宋"/>
          <w:kern w:val="0"/>
          <w:sz w:val="24"/>
          <w:szCs w:val="24"/>
        </w:rPr>
        <w:t>项目编号：</w:t>
      </w:r>
    </w:p>
    <w:tbl>
      <w:tblPr>
        <w:tblStyle w:val="23"/>
        <w:tblpPr w:leftFromText="180" w:rightFromText="180" w:vertAnchor="text" w:horzAnchor="page" w:tblpX="1618" w:tblpY="2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543"/>
        <w:gridCol w:w="2071"/>
        <w:gridCol w:w="1139"/>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序号</w:t>
            </w:r>
          </w:p>
        </w:tc>
        <w:tc>
          <w:tcPr>
            <w:tcW w:w="2543" w:type="dxa"/>
            <w:vAlign w:val="bottom"/>
          </w:tcPr>
          <w:p>
            <w:pPr>
              <w:spacing w:line="360" w:lineRule="auto"/>
              <w:jc w:val="center"/>
              <w:rPr>
                <w:rFonts w:ascii="仿宋" w:hAnsi="仿宋" w:eastAsia="仿宋" w:cs="仿宋"/>
                <w:sz w:val="24"/>
              </w:rPr>
            </w:pPr>
            <w:r>
              <w:rPr>
                <w:rFonts w:hint="eastAsia" w:ascii="仿宋" w:hAnsi="仿宋" w:eastAsia="仿宋" w:cs="仿宋"/>
                <w:sz w:val="24"/>
              </w:rPr>
              <w:t>产品</w:t>
            </w:r>
          </w:p>
        </w:tc>
        <w:tc>
          <w:tcPr>
            <w:tcW w:w="2071" w:type="dxa"/>
            <w:vAlign w:val="bottom"/>
          </w:tcPr>
          <w:p>
            <w:pPr>
              <w:spacing w:line="360" w:lineRule="auto"/>
              <w:jc w:val="center"/>
              <w:rPr>
                <w:rFonts w:ascii="仿宋" w:hAnsi="仿宋" w:eastAsia="仿宋" w:cs="仿宋"/>
                <w:sz w:val="24"/>
              </w:rPr>
            </w:pPr>
            <w:r>
              <w:rPr>
                <w:rFonts w:hint="eastAsia" w:ascii="仿宋" w:hAnsi="仿宋" w:eastAsia="仿宋" w:cs="仿宋"/>
                <w:sz w:val="24"/>
              </w:rPr>
              <w:t>最高限价</w:t>
            </w:r>
          </w:p>
          <w:p>
            <w:pPr>
              <w:spacing w:line="360" w:lineRule="auto"/>
              <w:jc w:val="center"/>
              <w:rPr>
                <w:rFonts w:ascii="仿宋" w:hAnsi="仿宋" w:eastAsia="仿宋" w:cs="仿宋"/>
                <w:sz w:val="24"/>
              </w:rPr>
            </w:pPr>
            <w:r>
              <w:rPr>
                <w:rFonts w:hint="eastAsia" w:ascii="仿宋" w:hAnsi="仿宋" w:eastAsia="仿宋" w:cs="仿宋"/>
                <w:sz w:val="24"/>
              </w:rPr>
              <w:t>（元/公斤）</w:t>
            </w:r>
          </w:p>
        </w:tc>
        <w:tc>
          <w:tcPr>
            <w:tcW w:w="1139" w:type="dxa"/>
            <w:vAlign w:val="bottom"/>
          </w:tcPr>
          <w:p>
            <w:pPr>
              <w:spacing w:line="360" w:lineRule="auto"/>
              <w:jc w:val="center"/>
              <w:rPr>
                <w:rFonts w:ascii="仿宋" w:hAnsi="仿宋" w:eastAsia="仿宋" w:cs="仿宋"/>
                <w:sz w:val="24"/>
              </w:rPr>
            </w:pPr>
            <w:r>
              <w:rPr>
                <w:rFonts w:hint="eastAsia" w:ascii="仿宋" w:hAnsi="仿宋" w:eastAsia="仿宋" w:cs="仿宋"/>
                <w:sz w:val="24"/>
              </w:rPr>
              <w:t>投标折扣率（%）</w:t>
            </w:r>
          </w:p>
        </w:tc>
        <w:tc>
          <w:tcPr>
            <w:tcW w:w="1971" w:type="dxa"/>
            <w:vAlign w:val="bottom"/>
          </w:tcPr>
          <w:p>
            <w:pPr>
              <w:spacing w:line="360" w:lineRule="auto"/>
              <w:jc w:val="center"/>
              <w:rPr>
                <w:rFonts w:ascii="仿宋" w:hAnsi="仿宋" w:eastAsia="仿宋" w:cs="仿宋"/>
                <w:sz w:val="24"/>
              </w:rPr>
            </w:pPr>
            <w:r>
              <w:rPr>
                <w:rFonts w:hint="eastAsia" w:ascii="仿宋" w:hAnsi="仿宋" w:eastAsia="仿宋" w:cs="仿宋"/>
                <w:sz w:val="24"/>
              </w:rPr>
              <w:t>投标折后价</w:t>
            </w:r>
          </w:p>
          <w:p>
            <w:pPr>
              <w:spacing w:line="360" w:lineRule="auto"/>
              <w:jc w:val="center"/>
              <w:rPr>
                <w:rFonts w:ascii="仿宋" w:hAnsi="仿宋" w:eastAsia="仿宋" w:cs="仿宋"/>
                <w:sz w:val="24"/>
              </w:rPr>
            </w:pPr>
            <w:r>
              <w:rPr>
                <w:rFonts w:hint="eastAsia" w:ascii="仿宋" w:hAnsi="仿宋" w:eastAsia="仿宋" w:cs="仿宋"/>
                <w:sz w:val="24"/>
              </w:rPr>
              <w:t>（元/公斤）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1</w:t>
            </w:r>
          </w:p>
        </w:tc>
        <w:tc>
          <w:tcPr>
            <w:tcW w:w="2543" w:type="dxa"/>
            <w:vAlign w:val="bottom"/>
          </w:tcPr>
          <w:p>
            <w:pPr>
              <w:spacing w:line="360" w:lineRule="auto"/>
              <w:jc w:val="center"/>
              <w:rPr>
                <w:rFonts w:ascii="仿宋" w:hAnsi="仿宋" w:eastAsia="仿宋" w:cs="仿宋"/>
                <w:sz w:val="24"/>
              </w:rPr>
            </w:pPr>
            <w:r>
              <w:rPr>
                <w:rFonts w:hint="eastAsia" w:ascii="仿宋" w:hAnsi="仿宋" w:eastAsia="仿宋" w:cs="仿宋"/>
                <w:sz w:val="24"/>
              </w:rPr>
              <w:t>豆腐</w:t>
            </w:r>
          </w:p>
        </w:tc>
        <w:tc>
          <w:tcPr>
            <w:tcW w:w="2071" w:type="dxa"/>
            <w:vAlign w:val="bottom"/>
          </w:tcPr>
          <w:p>
            <w:pPr>
              <w:spacing w:line="360" w:lineRule="auto"/>
              <w:jc w:val="center"/>
              <w:rPr>
                <w:rFonts w:ascii="仿宋" w:hAnsi="仿宋" w:eastAsia="仿宋" w:cs="仿宋"/>
                <w:sz w:val="24"/>
              </w:rPr>
            </w:pPr>
            <w:r>
              <w:rPr>
                <w:rFonts w:hint="eastAsia" w:ascii="仿宋" w:hAnsi="仿宋" w:eastAsia="仿宋" w:cs="仿宋"/>
                <w:sz w:val="24"/>
              </w:rPr>
              <w:t>3.6</w:t>
            </w:r>
          </w:p>
        </w:tc>
        <w:tc>
          <w:tcPr>
            <w:tcW w:w="1139" w:type="dxa"/>
            <w:vMerge w:val="restart"/>
            <w:vAlign w:val="bottom"/>
          </w:tcPr>
          <w:p>
            <w:pPr>
              <w:spacing w:line="360" w:lineRule="auto"/>
              <w:jc w:val="center"/>
              <w:rPr>
                <w:rFonts w:ascii="仿宋" w:hAnsi="仿宋" w:eastAsia="仿宋" w:cs="仿宋"/>
                <w:sz w:val="24"/>
              </w:rPr>
            </w:pPr>
          </w:p>
        </w:tc>
        <w:tc>
          <w:tcPr>
            <w:tcW w:w="1971" w:type="dxa"/>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2</w:t>
            </w:r>
          </w:p>
        </w:tc>
        <w:tc>
          <w:tcPr>
            <w:tcW w:w="2543" w:type="dxa"/>
            <w:vAlign w:val="bottom"/>
          </w:tcPr>
          <w:p>
            <w:pPr>
              <w:spacing w:line="360" w:lineRule="auto"/>
              <w:jc w:val="center"/>
              <w:rPr>
                <w:rFonts w:ascii="仿宋" w:hAnsi="仿宋" w:eastAsia="仿宋" w:cs="仿宋"/>
                <w:sz w:val="24"/>
              </w:rPr>
            </w:pPr>
            <w:r>
              <w:rPr>
                <w:rFonts w:hint="eastAsia" w:ascii="仿宋" w:hAnsi="仿宋" w:eastAsia="仿宋" w:cs="仿宋"/>
                <w:sz w:val="24"/>
              </w:rPr>
              <w:t>老豆腐</w:t>
            </w:r>
          </w:p>
        </w:tc>
        <w:tc>
          <w:tcPr>
            <w:tcW w:w="2071" w:type="dxa"/>
            <w:vAlign w:val="bottom"/>
          </w:tcPr>
          <w:p>
            <w:pPr>
              <w:spacing w:line="360" w:lineRule="auto"/>
              <w:jc w:val="center"/>
              <w:rPr>
                <w:rFonts w:ascii="仿宋" w:hAnsi="仿宋" w:eastAsia="仿宋" w:cs="仿宋"/>
                <w:sz w:val="24"/>
              </w:rPr>
            </w:pPr>
            <w:r>
              <w:rPr>
                <w:rFonts w:hint="eastAsia" w:ascii="仿宋" w:hAnsi="仿宋" w:eastAsia="仿宋" w:cs="仿宋"/>
                <w:sz w:val="24"/>
              </w:rPr>
              <w:t>7</w:t>
            </w:r>
          </w:p>
        </w:tc>
        <w:tc>
          <w:tcPr>
            <w:tcW w:w="1139" w:type="dxa"/>
            <w:vMerge w:val="continue"/>
            <w:vAlign w:val="bottom"/>
          </w:tcPr>
          <w:p>
            <w:pPr>
              <w:spacing w:line="360" w:lineRule="auto"/>
              <w:jc w:val="center"/>
              <w:rPr>
                <w:rFonts w:ascii="仿宋" w:hAnsi="仿宋" w:eastAsia="仿宋" w:cs="仿宋"/>
                <w:sz w:val="24"/>
              </w:rPr>
            </w:pPr>
          </w:p>
        </w:tc>
        <w:tc>
          <w:tcPr>
            <w:tcW w:w="1971" w:type="dxa"/>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3</w:t>
            </w:r>
          </w:p>
        </w:tc>
        <w:tc>
          <w:tcPr>
            <w:tcW w:w="2543" w:type="dxa"/>
            <w:vAlign w:val="bottom"/>
          </w:tcPr>
          <w:p>
            <w:pPr>
              <w:spacing w:line="360" w:lineRule="auto"/>
              <w:jc w:val="center"/>
              <w:rPr>
                <w:rFonts w:ascii="仿宋" w:hAnsi="仿宋" w:eastAsia="仿宋" w:cs="仿宋"/>
                <w:sz w:val="24"/>
              </w:rPr>
            </w:pPr>
            <w:r>
              <w:rPr>
                <w:rFonts w:hint="eastAsia" w:ascii="仿宋" w:hAnsi="仿宋" w:eastAsia="仿宋" w:cs="仿宋"/>
                <w:sz w:val="24"/>
              </w:rPr>
              <w:t>白干丝</w:t>
            </w:r>
          </w:p>
        </w:tc>
        <w:tc>
          <w:tcPr>
            <w:tcW w:w="2071" w:type="dxa"/>
            <w:vAlign w:val="bottom"/>
          </w:tcPr>
          <w:p>
            <w:pPr>
              <w:spacing w:line="360" w:lineRule="auto"/>
              <w:jc w:val="center"/>
              <w:rPr>
                <w:rFonts w:ascii="仿宋" w:hAnsi="仿宋" w:eastAsia="仿宋" w:cs="仿宋"/>
                <w:sz w:val="24"/>
              </w:rPr>
            </w:pPr>
            <w:r>
              <w:rPr>
                <w:rFonts w:hint="eastAsia" w:ascii="仿宋" w:hAnsi="仿宋" w:eastAsia="仿宋" w:cs="仿宋"/>
                <w:sz w:val="24"/>
              </w:rPr>
              <w:t>12</w:t>
            </w:r>
          </w:p>
        </w:tc>
        <w:tc>
          <w:tcPr>
            <w:tcW w:w="1139" w:type="dxa"/>
            <w:vMerge w:val="continue"/>
            <w:vAlign w:val="bottom"/>
          </w:tcPr>
          <w:p>
            <w:pPr>
              <w:spacing w:line="360" w:lineRule="auto"/>
              <w:jc w:val="center"/>
              <w:rPr>
                <w:rFonts w:ascii="仿宋" w:hAnsi="仿宋" w:eastAsia="仿宋" w:cs="仿宋"/>
                <w:sz w:val="24"/>
              </w:rPr>
            </w:pPr>
          </w:p>
        </w:tc>
        <w:tc>
          <w:tcPr>
            <w:tcW w:w="1971" w:type="dxa"/>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4</w:t>
            </w:r>
          </w:p>
        </w:tc>
        <w:tc>
          <w:tcPr>
            <w:tcW w:w="2543" w:type="dxa"/>
            <w:vAlign w:val="bottom"/>
          </w:tcPr>
          <w:p>
            <w:pPr>
              <w:spacing w:line="360" w:lineRule="auto"/>
              <w:jc w:val="center"/>
              <w:rPr>
                <w:rFonts w:ascii="仿宋" w:hAnsi="仿宋" w:eastAsia="仿宋" w:cs="仿宋"/>
                <w:sz w:val="24"/>
              </w:rPr>
            </w:pPr>
            <w:r>
              <w:rPr>
                <w:rFonts w:hint="eastAsia" w:ascii="仿宋" w:hAnsi="仿宋" w:eastAsia="仿宋" w:cs="仿宋"/>
                <w:sz w:val="24"/>
              </w:rPr>
              <w:t>薄百叶</w:t>
            </w:r>
          </w:p>
        </w:tc>
        <w:tc>
          <w:tcPr>
            <w:tcW w:w="2071" w:type="dxa"/>
            <w:vAlign w:val="bottom"/>
          </w:tcPr>
          <w:p>
            <w:pPr>
              <w:spacing w:line="360" w:lineRule="auto"/>
              <w:jc w:val="center"/>
              <w:rPr>
                <w:rFonts w:ascii="仿宋" w:hAnsi="仿宋" w:eastAsia="仿宋" w:cs="仿宋"/>
                <w:sz w:val="24"/>
              </w:rPr>
            </w:pPr>
            <w:r>
              <w:rPr>
                <w:rFonts w:hint="eastAsia" w:ascii="仿宋" w:hAnsi="仿宋" w:eastAsia="仿宋" w:cs="仿宋"/>
                <w:sz w:val="24"/>
              </w:rPr>
              <w:t>15</w:t>
            </w:r>
          </w:p>
        </w:tc>
        <w:tc>
          <w:tcPr>
            <w:tcW w:w="1139" w:type="dxa"/>
            <w:vMerge w:val="continue"/>
            <w:vAlign w:val="bottom"/>
          </w:tcPr>
          <w:p>
            <w:pPr>
              <w:spacing w:line="360" w:lineRule="auto"/>
              <w:jc w:val="center"/>
              <w:rPr>
                <w:rFonts w:ascii="仿宋" w:hAnsi="仿宋" w:eastAsia="仿宋" w:cs="仿宋"/>
                <w:sz w:val="24"/>
              </w:rPr>
            </w:pPr>
          </w:p>
        </w:tc>
        <w:tc>
          <w:tcPr>
            <w:tcW w:w="1971" w:type="dxa"/>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5</w:t>
            </w:r>
          </w:p>
        </w:tc>
        <w:tc>
          <w:tcPr>
            <w:tcW w:w="2543" w:type="dxa"/>
            <w:vAlign w:val="bottom"/>
          </w:tcPr>
          <w:p>
            <w:pPr>
              <w:spacing w:line="360" w:lineRule="auto"/>
              <w:jc w:val="center"/>
              <w:rPr>
                <w:rFonts w:ascii="仿宋" w:hAnsi="仿宋" w:eastAsia="仿宋" w:cs="仿宋"/>
                <w:sz w:val="24"/>
              </w:rPr>
            </w:pPr>
            <w:r>
              <w:rPr>
                <w:rFonts w:hint="eastAsia" w:ascii="仿宋" w:hAnsi="仿宋" w:eastAsia="仿宋" w:cs="仿宋"/>
                <w:sz w:val="24"/>
              </w:rPr>
              <w:t>百叶丝</w:t>
            </w:r>
          </w:p>
        </w:tc>
        <w:tc>
          <w:tcPr>
            <w:tcW w:w="2071" w:type="dxa"/>
            <w:vAlign w:val="bottom"/>
          </w:tcPr>
          <w:p>
            <w:pPr>
              <w:spacing w:line="360" w:lineRule="auto"/>
              <w:jc w:val="center"/>
              <w:rPr>
                <w:rFonts w:ascii="仿宋" w:hAnsi="仿宋" w:eastAsia="仿宋" w:cs="仿宋"/>
                <w:sz w:val="24"/>
              </w:rPr>
            </w:pPr>
            <w:r>
              <w:rPr>
                <w:rFonts w:hint="eastAsia" w:ascii="仿宋" w:hAnsi="仿宋" w:eastAsia="仿宋" w:cs="仿宋"/>
                <w:sz w:val="24"/>
              </w:rPr>
              <w:t>14</w:t>
            </w:r>
          </w:p>
        </w:tc>
        <w:tc>
          <w:tcPr>
            <w:tcW w:w="1139" w:type="dxa"/>
            <w:vMerge w:val="continue"/>
            <w:vAlign w:val="bottom"/>
          </w:tcPr>
          <w:p>
            <w:pPr>
              <w:spacing w:line="360" w:lineRule="auto"/>
              <w:jc w:val="center"/>
              <w:rPr>
                <w:rFonts w:ascii="仿宋" w:hAnsi="仿宋" w:eastAsia="仿宋" w:cs="仿宋"/>
                <w:sz w:val="24"/>
              </w:rPr>
            </w:pPr>
          </w:p>
        </w:tc>
        <w:tc>
          <w:tcPr>
            <w:tcW w:w="1971" w:type="dxa"/>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6</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厚百叶</w:t>
            </w:r>
          </w:p>
        </w:tc>
        <w:tc>
          <w:tcPr>
            <w:tcW w:w="2071" w:type="dxa"/>
          </w:tcPr>
          <w:p>
            <w:pPr>
              <w:spacing w:line="360" w:lineRule="auto"/>
              <w:jc w:val="center"/>
              <w:rPr>
                <w:rFonts w:ascii="仿宋" w:hAnsi="仿宋" w:eastAsia="仿宋" w:cs="仿宋"/>
                <w:sz w:val="24"/>
              </w:rPr>
            </w:pPr>
            <w:r>
              <w:rPr>
                <w:rFonts w:hint="eastAsia" w:ascii="仿宋" w:hAnsi="仿宋" w:eastAsia="仿宋" w:cs="仿宋"/>
                <w:sz w:val="24"/>
              </w:rPr>
              <w:t>13</w:t>
            </w:r>
          </w:p>
        </w:tc>
        <w:tc>
          <w:tcPr>
            <w:tcW w:w="1139" w:type="dxa"/>
            <w:vMerge w:val="continue"/>
            <w:vAlign w:val="bottom"/>
          </w:tcPr>
          <w:p>
            <w:pPr>
              <w:spacing w:line="360" w:lineRule="auto"/>
              <w:jc w:val="center"/>
              <w:rPr>
                <w:rFonts w:ascii="仿宋" w:hAnsi="仿宋" w:eastAsia="仿宋" w:cs="仿宋"/>
                <w:sz w:val="24"/>
              </w:rPr>
            </w:pPr>
          </w:p>
        </w:tc>
        <w:tc>
          <w:tcPr>
            <w:tcW w:w="1971" w:type="dxa"/>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7</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百叶结</w:t>
            </w:r>
          </w:p>
        </w:tc>
        <w:tc>
          <w:tcPr>
            <w:tcW w:w="2071" w:type="dxa"/>
          </w:tcPr>
          <w:p>
            <w:pPr>
              <w:spacing w:line="360" w:lineRule="auto"/>
              <w:jc w:val="center"/>
              <w:rPr>
                <w:rFonts w:ascii="仿宋" w:hAnsi="仿宋" w:eastAsia="仿宋" w:cs="仿宋"/>
                <w:sz w:val="24"/>
              </w:rPr>
            </w:pPr>
            <w:r>
              <w:rPr>
                <w:rFonts w:hint="eastAsia" w:ascii="仿宋" w:hAnsi="仿宋" w:eastAsia="仿宋" w:cs="仿宋"/>
                <w:sz w:val="24"/>
                <w:lang w:val="zh-CN"/>
              </w:rPr>
              <w:t>15</w:t>
            </w:r>
          </w:p>
        </w:tc>
        <w:tc>
          <w:tcPr>
            <w:tcW w:w="1139" w:type="dxa"/>
            <w:vMerge w:val="continue"/>
            <w:vAlign w:val="bottom"/>
          </w:tcPr>
          <w:p>
            <w:pPr>
              <w:spacing w:line="360" w:lineRule="auto"/>
              <w:jc w:val="center"/>
              <w:rPr>
                <w:rFonts w:ascii="仿宋" w:hAnsi="仿宋" w:eastAsia="仿宋" w:cs="仿宋"/>
                <w:sz w:val="24"/>
              </w:rPr>
            </w:pPr>
          </w:p>
        </w:tc>
        <w:tc>
          <w:tcPr>
            <w:tcW w:w="1971" w:type="dxa"/>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8</w:t>
            </w:r>
          </w:p>
        </w:tc>
        <w:tc>
          <w:tcPr>
            <w:tcW w:w="2543" w:type="dxa"/>
            <w:vAlign w:val="bottom"/>
          </w:tcPr>
          <w:p>
            <w:pPr>
              <w:spacing w:line="360" w:lineRule="auto"/>
              <w:jc w:val="center"/>
              <w:rPr>
                <w:rFonts w:ascii="仿宋" w:hAnsi="仿宋" w:eastAsia="仿宋" w:cs="仿宋"/>
                <w:sz w:val="24"/>
              </w:rPr>
            </w:pPr>
            <w:r>
              <w:rPr>
                <w:rFonts w:hint="eastAsia" w:ascii="仿宋" w:hAnsi="仿宋" w:eastAsia="仿宋" w:cs="仿宋"/>
                <w:sz w:val="24"/>
              </w:rPr>
              <w:t>素鸡</w:t>
            </w:r>
          </w:p>
        </w:tc>
        <w:tc>
          <w:tcPr>
            <w:tcW w:w="2071" w:type="dxa"/>
            <w:vAlign w:val="bottom"/>
          </w:tcPr>
          <w:p>
            <w:pPr>
              <w:spacing w:line="360" w:lineRule="auto"/>
              <w:jc w:val="center"/>
              <w:rPr>
                <w:rFonts w:ascii="仿宋" w:hAnsi="仿宋" w:eastAsia="仿宋" w:cs="仿宋"/>
                <w:sz w:val="24"/>
              </w:rPr>
            </w:pPr>
            <w:r>
              <w:rPr>
                <w:rFonts w:hint="eastAsia" w:ascii="仿宋" w:hAnsi="仿宋" w:eastAsia="仿宋" w:cs="仿宋"/>
                <w:sz w:val="24"/>
              </w:rPr>
              <w:t>12</w:t>
            </w:r>
          </w:p>
        </w:tc>
        <w:tc>
          <w:tcPr>
            <w:tcW w:w="1139" w:type="dxa"/>
            <w:vMerge w:val="continue"/>
            <w:vAlign w:val="bottom"/>
          </w:tcPr>
          <w:p>
            <w:pPr>
              <w:spacing w:line="360" w:lineRule="auto"/>
              <w:jc w:val="center"/>
              <w:rPr>
                <w:rFonts w:ascii="仿宋" w:hAnsi="仿宋" w:eastAsia="仿宋" w:cs="仿宋"/>
                <w:sz w:val="24"/>
              </w:rPr>
            </w:pPr>
          </w:p>
        </w:tc>
        <w:tc>
          <w:tcPr>
            <w:tcW w:w="1971" w:type="dxa"/>
            <w:vAlign w:val="bottom"/>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9</w:t>
            </w:r>
          </w:p>
        </w:tc>
        <w:tc>
          <w:tcPr>
            <w:tcW w:w="2543" w:type="dxa"/>
            <w:vAlign w:val="bottom"/>
          </w:tcPr>
          <w:p>
            <w:pPr>
              <w:spacing w:line="360" w:lineRule="auto"/>
              <w:jc w:val="center"/>
              <w:rPr>
                <w:rFonts w:ascii="仿宋" w:hAnsi="仿宋" w:eastAsia="仿宋" w:cs="仿宋"/>
                <w:sz w:val="24"/>
              </w:rPr>
            </w:pPr>
            <w:r>
              <w:rPr>
                <w:rFonts w:hint="eastAsia" w:ascii="仿宋" w:hAnsi="仿宋" w:eastAsia="仿宋" w:cs="仿宋"/>
                <w:sz w:val="24"/>
              </w:rPr>
              <w:t>油煎素鸡</w:t>
            </w:r>
          </w:p>
        </w:tc>
        <w:tc>
          <w:tcPr>
            <w:tcW w:w="2071" w:type="dxa"/>
            <w:vAlign w:val="bottom"/>
          </w:tcPr>
          <w:p>
            <w:pPr>
              <w:spacing w:line="360" w:lineRule="auto"/>
              <w:jc w:val="center"/>
              <w:rPr>
                <w:rFonts w:ascii="仿宋" w:hAnsi="仿宋" w:eastAsia="仿宋" w:cs="仿宋"/>
                <w:sz w:val="24"/>
              </w:rPr>
            </w:pPr>
            <w:r>
              <w:rPr>
                <w:rFonts w:hint="eastAsia" w:ascii="仿宋" w:hAnsi="仿宋" w:eastAsia="仿宋" w:cs="仿宋"/>
                <w:sz w:val="24"/>
              </w:rPr>
              <w:t>16</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bottom"/>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2543" w:type="dxa"/>
            <w:vAlign w:val="bottom"/>
          </w:tcPr>
          <w:p>
            <w:pPr>
              <w:spacing w:line="360" w:lineRule="auto"/>
              <w:jc w:val="center"/>
              <w:rPr>
                <w:rFonts w:ascii="仿宋" w:hAnsi="仿宋" w:eastAsia="仿宋" w:cs="仿宋"/>
                <w:sz w:val="24"/>
              </w:rPr>
            </w:pPr>
            <w:r>
              <w:rPr>
                <w:rFonts w:hint="eastAsia" w:ascii="仿宋" w:hAnsi="仿宋" w:eastAsia="仿宋" w:cs="仿宋"/>
                <w:sz w:val="24"/>
              </w:rPr>
              <w:t>大油豆腐粒</w:t>
            </w:r>
          </w:p>
        </w:tc>
        <w:tc>
          <w:tcPr>
            <w:tcW w:w="2071" w:type="dxa"/>
            <w:vAlign w:val="bottom"/>
          </w:tcPr>
          <w:p>
            <w:pPr>
              <w:spacing w:line="360" w:lineRule="auto"/>
              <w:jc w:val="center"/>
              <w:rPr>
                <w:rFonts w:ascii="仿宋" w:hAnsi="仿宋" w:eastAsia="仿宋" w:cs="仿宋"/>
                <w:sz w:val="24"/>
              </w:rPr>
            </w:pPr>
            <w:r>
              <w:rPr>
                <w:rFonts w:hint="eastAsia" w:ascii="仿宋" w:hAnsi="仿宋" w:eastAsia="仿宋" w:cs="仿宋"/>
                <w:sz w:val="24"/>
              </w:rPr>
              <w:t>16</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center"/>
          </w:tcPr>
          <w:p>
            <w:pPr>
              <w:spacing w:line="360" w:lineRule="auto"/>
              <w:jc w:val="center"/>
              <w:rPr>
                <w:rFonts w:ascii="仿宋" w:hAnsi="仿宋" w:eastAsia="仿宋" w:cs="仿宋"/>
                <w:sz w:val="24"/>
              </w:rPr>
            </w:pPr>
            <w:r>
              <w:rPr>
                <w:rFonts w:hint="eastAsia" w:ascii="仿宋" w:hAnsi="仿宋" w:eastAsia="仿宋" w:cs="仿宋"/>
                <w:sz w:val="24"/>
              </w:rPr>
              <w:t>11</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小油豆腐粒</w:t>
            </w:r>
          </w:p>
        </w:tc>
        <w:tc>
          <w:tcPr>
            <w:tcW w:w="2071" w:type="dxa"/>
            <w:vAlign w:val="center"/>
          </w:tcPr>
          <w:p>
            <w:pPr>
              <w:spacing w:line="360" w:lineRule="auto"/>
              <w:jc w:val="center"/>
              <w:rPr>
                <w:rFonts w:ascii="仿宋" w:hAnsi="仿宋" w:eastAsia="仿宋" w:cs="仿宋"/>
                <w:sz w:val="24"/>
              </w:rPr>
            </w:pPr>
            <w:r>
              <w:rPr>
                <w:rFonts w:hint="eastAsia" w:ascii="仿宋" w:hAnsi="仿宋" w:eastAsia="仿宋" w:cs="仿宋"/>
                <w:sz w:val="24"/>
              </w:rPr>
              <w:t>16</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center"/>
          </w:tcPr>
          <w:p>
            <w:pPr>
              <w:spacing w:line="360" w:lineRule="auto"/>
              <w:jc w:val="center"/>
              <w:rPr>
                <w:rFonts w:ascii="仿宋" w:hAnsi="仿宋" w:eastAsia="仿宋" w:cs="仿宋"/>
                <w:sz w:val="24"/>
              </w:rPr>
            </w:pPr>
            <w:r>
              <w:rPr>
                <w:rFonts w:hint="eastAsia" w:ascii="仿宋" w:hAnsi="仿宋" w:eastAsia="仿宋" w:cs="仿宋"/>
                <w:sz w:val="24"/>
              </w:rPr>
              <w:t>12</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粉皮</w:t>
            </w:r>
          </w:p>
        </w:tc>
        <w:tc>
          <w:tcPr>
            <w:tcW w:w="2071" w:type="dxa"/>
            <w:vAlign w:val="center"/>
          </w:tcPr>
          <w:p>
            <w:pPr>
              <w:spacing w:line="360" w:lineRule="auto"/>
              <w:jc w:val="center"/>
              <w:rPr>
                <w:rFonts w:ascii="仿宋" w:hAnsi="仿宋" w:eastAsia="仿宋" w:cs="仿宋"/>
                <w:sz w:val="24"/>
              </w:rPr>
            </w:pPr>
            <w:r>
              <w:rPr>
                <w:rFonts w:hint="eastAsia" w:ascii="仿宋" w:hAnsi="仿宋" w:eastAsia="仿宋" w:cs="仿宋"/>
                <w:sz w:val="24"/>
              </w:rPr>
              <w:t>9</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center"/>
          </w:tcPr>
          <w:p>
            <w:pPr>
              <w:spacing w:line="360" w:lineRule="auto"/>
              <w:jc w:val="center"/>
              <w:rPr>
                <w:rFonts w:ascii="仿宋" w:hAnsi="仿宋" w:eastAsia="仿宋" w:cs="仿宋"/>
                <w:sz w:val="24"/>
              </w:rPr>
            </w:pPr>
            <w:r>
              <w:rPr>
                <w:rFonts w:hint="eastAsia" w:ascii="仿宋" w:hAnsi="仿宋" w:eastAsia="仿宋" w:cs="仿宋"/>
                <w:sz w:val="24"/>
              </w:rPr>
              <w:t>13</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凉粉</w:t>
            </w:r>
          </w:p>
        </w:tc>
        <w:tc>
          <w:tcPr>
            <w:tcW w:w="2071" w:type="dxa"/>
          </w:tcPr>
          <w:p>
            <w:pPr>
              <w:spacing w:line="360" w:lineRule="auto"/>
              <w:jc w:val="center"/>
              <w:rPr>
                <w:rFonts w:ascii="仿宋" w:hAnsi="仿宋" w:eastAsia="仿宋" w:cs="仿宋"/>
                <w:sz w:val="24"/>
              </w:rPr>
            </w:pPr>
            <w:r>
              <w:rPr>
                <w:rFonts w:hint="eastAsia" w:ascii="仿宋" w:hAnsi="仿宋" w:eastAsia="仿宋" w:cs="仿宋"/>
                <w:sz w:val="24"/>
              </w:rPr>
              <w:t>3.5</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center"/>
          </w:tcPr>
          <w:p>
            <w:pPr>
              <w:spacing w:line="360" w:lineRule="auto"/>
              <w:jc w:val="center"/>
              <w:rPr>
                <w:rFonts w:ascii="仿宋" w:hAnsi="仿宋" w:eastAsia="仿宋" w:cs="仿宋"/>
                <w:sz w:val="24"/>
              </w:rPr>
            </w:pPr>
            <w:r>
              <w:rPr>
                <w:rFonts w:hint="eastAsia" w:ascii="仿宋" w:hAnsi="仿宋" w:eastAsia="仿宋" w:cs="仿宋"/>
                <w:sz w:val="24"/>
              </w:rPr>
              <w:t>14</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面筋</w:t>
            </w:r>
          </w:p>
        </w:tc>
        <w:tc>
          <w:tcPr>
            <w:tcW w:w="2071" w:type="dxa"/>
            <w:vAlign w:val="center"/>
          </w:tcPr>
          <w:p>
            <w:pPr>
              <w:spacing w:line="360" w:lineRule="auto"/>
              <w:jc w:val="center"/>
              <w:rPr>
                <w:rFonts w:ascii="仿宋" w:hAnsi="仿宋" w:eastAsia="仿宋" w:cs="仿宋"/>
                <w:sz w:val="24"/>
              </w:rPr>
            </w:pPr>
            <w:r>
              <w:rPr>
                <w:rFonts w:hint="eastAsia" w:ascii="仿宋" w:hAnsi="仿宋" w:eastAsia="仿宋" w:cs="仿宋"/>
                <w:sz w:val="24"/>
              </w:rPr>
              <w:t>9</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center"/>
          </w:tcPr>
          <w:p>
            <w:pPr>
              <w:spacing w:line="360" w:lineRule="auto"/>
              <w:jc w:val="center"/>
              <w:rPr>
                <w:rFonts w:ascii="仿宋" w:hAnsi="仿宋" w:eastAsia="仿宋" w:cs="仿宋"/>
                <w:sz w:val="24"/>
              </w:rPr>
            </w:pPr>
            <w:r>
              <w:rPr>
                <w:rFonts w:hint="eastAsia" w:ascii="仿宋" w:hAnsi="仿宋" w:eastAsia="仿宋" w:cs="仿宋"/>
                <w:sz w:val="24"/>
              </w:rPr>
              <w:t>15</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白茶干</w:t>
            </w:r>
          </w:p>
        </w:tc>
        <w:tc>
          <w:tcPr>
            <w:tcW w:w="2071" w:type="dxa"/>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center"/>
          </w:tcPr>
          <w:p>
            <w:pPr>
              <w:spacing w:line="360" w:lineRule="auto"/>
              <w:jc w:val="center"/>
              <w:rPr>
                <w:rFonts w:ascii="仿宋" w:hAnsi="仿宋" w:eastAsia="仿宋" w:cs="仿宋"/>
                <w:sz w:val="24"/>
              </w:rPr>
            </w:pPr>
            <w:r>
              <w:rPr>
                <w:rFonts w:hint="eastAsia" w:ascii="仿宋" w:hAnsi="仿宋" w:eastAsia="仿宋" w:cs="仿宋"/>
                <w:sz w:val="24"/>
              </w:rPr>
              <w:t>16</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五香茶干</w:t>
            </w:r>
          </w:p>
        </w:tc>
        <w:tc>
          <w:tcPr>
            <w:tcW w:w="2071" w:type="dxa"/>
            <w:vAlign w:val="center"/>
          </w:tcPr>
          <w:p>
            <w:pPr>
              <w:spacing w:line="360" w:lineRule="auto"/>
              <w:jc w:val="center"/>
              <w:rPr>
                <w:rFonts w:ascii="仿宋" w:hAnsi="仿宋" w:eastAsia="仿宋" w:cs="仿宋"/>
                <w:sz w:val="24"/>
              </w:rPr>
            </w:pPr>
            <w:r>
              <w:rPr>
                <w:rFonts w:hint="eastAsia" w:ascii="仿宋" w:hAnsi="仿宋" w:eastAsia="仿宋" w:cs="仿宋"/>
                <w:sz w:val="24"/>
              </w:rPr>
              <w:t>12</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center"/>
          </w:tcPr>
          <w:p>
            <w:pPr>
              <w:spacing w:line="360" w:lineRule="auto"/>
              <w:jc w:val="center"/>
              <w:rPr>
                <w:rFonts w:ascii="仿宋" w:hAnsi="仿宋" w:eastAsia="仿宋" w:cs="仿宋"/>
                <w:sz w:val="24"/>
              </w:rPr>
            </w:pPr>
            <w:r>
              <w:rPr>
                <w:rFonts w:hint="eastAsia" w:ascii="仿宋" w:hAnsi="仿宋" w:eastAsia="仿宋" w:cs="仿宋"/>
                <w:sz w:val="24"/>
              </w:rPr>
              <w:t>17</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香辣茶干</w:t>
            </w:r>
          </w:p>
        </w:tc>
        <w:tc>
          <w:tcPr>
            <w:tcW w:w="2071" w:type="dxa"/>
            <w:vAlign w:val="center"/>
          </w:tcPr>
          <w:p>
            <w:pPr>
              <w:spacing w:line="360" w:lineRule="auto"/>
              <w:jc w:val="center"/>
              <w:rPr>
                <w:rFonts w:ascii="仿宋" w:hAnsi="仿宋" w:eastAsia="仿宋" w:cs="仿宋"/>
                <w:sz w:val="24"/>
              </w:rPr>
            </w:pPr>
            <w:r>
              <w:rPr>
                <w:rFonts w:hint="eastAsia" w:ascii="仿宋" w:hAnsi="仿宋" w:eastAsia="仿宋" w:cs="仿宋"/>
                <w:sz w:val="24"/>
              </w:rPr>
              <w:t>16</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center"/>
          </w:tcPr>
          <w:p>
            <w:pPr>
              <w:spacing w:line="360" w:lineRule="auto"/>
              <w:jc w:val="center"/>
              <w:rPr>
                <w:rFonts w:ascii="仿宋" w:hAnsi="仿宋" w:eastAsia="仿宋" w:cs="仿宋"/>
                <w:sz w:val="24"/>
              </w:rPr>
            </w:pPr>
            <w:r>
              <w:rPr>
                <w:rFonts w:hint="eastAsia" w:ascii="仿宋" w:hAnsi="仿宋" w:eastAsia="仿宋" w:cs="仿宋"/>
                <w:sz w:val="24"/>
              </w:rPr>
              <w:t>18</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小包干</w:t>
            </w:r>
          </w:p>
        </w:tc>
        <w:tc>
          <w:tcPr>
            <w:tcW w:w="2071" w:type="dxa"/>
            <w:vAlign w:val="center"/>
          </w:tcPr>
          <w:p>
            <w:pPr>
              <w:spacing w:line="360" w:lineRule="auto"/>
              <w:jc w:val="center"/>
              <w:rPr>
                <w:rFonts w:ascii="仿宋" w:hAnsi="仿宋" w:eastAsia="仿宋" w:cs="仿宋"/>
                <w:sz w:val="24"/>
              </w:rPr>
            </w:pPr>
            <w:r>
              <w:rPr>
                <w:rFonts w:hint="eastAsia" w:ascii="仿宋" w:hAnsi="仿宋" w:eastAsia="仿宋" w:cs="仿宋"/>
                <w:sz w:val="24"/>
              </w:rPr>
              <w:t>18</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center"/>
          </w:tcPr>
          <w:p>
            <w:pPr>
              <w:spacing w:line="360" w:lineRule="auto"/>
              <w:jc w:val="center"/>
              <w:rPr>
                <w:rFonts w:ascii="仿宋" w:hAnsi="仿宋" w:eastAsia="仿宋" w:cs="仿宋"/>
                <w:sz w:val="24"/>
              </w:rPr>
            </w:pPr>
            <w:r>
              <w:rPr>
                <w:rFonts w:hint="eastAsia" w:ascii="仿宋" w:hAnsi="仿宋" w:eastAsia="仿宋" w:cs="仿宋"/>
                <w:sz w:val="24"/>
              </w:rPr>
              <w:t>19</w:t>
            </w:r>
          </w:p>
        </w:tc>
        <w:tc>
          <w:tcPr>
            <w:tcW w:w="2543" w:type="dxa"/>
            <w:vAlign w:val="center"/>
          </w:tcPr>
          <w:p>
            <w:pPr>
              <w:spacing w:line="360" w:lineRule="auto"/>
              <w:jc w:val="center"/>
              <w:rPr>
                <w:rFonts w:ascii="仿宋" w:hAnsi="仿宋" w:eastAsia="仿宋" w:cs="仿宋"/>
                <w:sz w:val="24"/>
              </w:rPr>
            </w:pPr>
            <w:r>
              <w:rPr>
                <w:rFonts w:hint="eastAsia" w:ascii="仿宋" w:hAnsi="仿宋" w:eastAsia="仿宋" w:cs="仿宋"/>
                <w:sz w:val="24"/>
              </w:rPr>
              <w:t>粉丝</w:t>
            </w:r>
          </w:p>
        </w:tc>
        <w:tc>
          <w:tcPr>
            <w:tcW w:w="2071" w:type="dxa"/>
            <w:vAlign w:val="center"/>
          </w:tcPr>
          <w:p>
            <w:pPr>
              <w:spacing w:line="360" w:lineRule="auto"/>
              <w:jc w:val="center"/>
              <w:rPr>
                <w:rFonts w:ascii="仿宋" w:hAnsi="仿宋" w:eastAsia="仿宋" w:cs="仿宋"/>
                <w:sz w:val="24"/>
              </w:rPr>
            </w:pPr>
            <w:r>
              <w:rPr>
                <w:rFonts w:hint="eastAsia" w:ascii="仿宋" w:hAnsi="仿宋" w:eastAsia="仿宋" w:cs="仿宋"/>
                <w:sz w:val="24"/>
              </w:rPr>
              <w:t>14</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98" w:type="dxa"/>
            <w:vAlign w:val="center"/>
          </w:tcPr>
          <w:p>
            <w:pPr>
              <w:spacing w:line="360" w:lineRule="auto"/>
              <w:jc w:val="center"/>
              <w:rPr>
                <w:rFonts w:ascii="仿宋" w:hAnsi="仿宋" w:eastAsia="仿宋" w:cs="仿宋"/>
                <w:sz w:val="24"/>
              </w:rPr>
            </w:pPr>
            <w:r>
              <w:rPr>
                <w:rFonts w:hint="eastAsia" w:ascii="仿宋" w:hAnsi="仿宋" w:eastAsia="仿宋" w:cs="仿宋"/>
                <w:sz w:val="24"/>
              </w:rPr>
              <w:t>20</w:t>
            </w:r>
          </w:p>
        </w:tc>
        <w:tc>
          <w:tcPr>
            <w:tcW w:w="2543" w:type="dxa"/>
          </w:tcPr>
          <w:p>
            <w:pPr>
              <w:spacing w:line="360" w:lineRule="auto"/>
              <w:jc w:val="center"/>
              <w:rPr>
                <w:rFonts w:ascii="仿宋" w:hAnsi="仿宋" w:eastAsia="仿宋" w:cs="仿宋"/>
                <w:sz w:val="24"/>
              </w:rPr>
            </w:pPr>
            <w:r>
              <w:rPr>
                <w:rFonts w:hint="eastAsia" w:ascii="仿宋" w:hAnsi="仿宋" w:eastAsia="仿宋" w:cs="仿宋"/>
                <w:sz w:val="24"/>
                <w:lang w:val="zh-CN"/>
              </w:rPr>
              <w:t>臭豆腐</w:t>
            </w:r>
          </w:p>
        </w:tc>
        <w:tc>
          <w:tcPr>
            <w:tcW w:w="2071" w:type="dxa"/>
          </w:tcPr>
          <w:p>
            <w:pPr>
              <w:spacing w:line="360" w:lineRule="auto"/>
              <w:jc w:val="center"/>
              <w:rPr>
                <w:rFonts w:ascii="仿宋" w:hAnsi="仿宋" w:eastAsia="仿宋" w:cs="仿宋"/>
                <w:sz w:val="24"/>
              </w:rPr>
            </w:pPr>
            <w:r>
              <w:rPr>
                <w:rFonts w:hint="eastAsia" w:ascii="仿宋" w:hAnsi="仿宋" w:eastAsia="仿宋" w:cs="仿宋"/>
                <w:sz w:val="24"/>
              </w:rPr>
              <w:t>0.15（以片为计价单位，元/片）</w:t>
            </w:r>
          </w:p>
        </w:tc>
        <w:tc>
          <w:tcPr>
            <w:tcW w:w="1139" w:type="dxa"/>
            <w:vMerge w:val="continue"/>
            <w:vAlign w:val="center"/>
          </w:tcPr>
          <w:p>
            <w:pPr>
              <w:spacing w:line="360" w:lineRule="auto"/>
              <w:jc w:val="center"/>
              <w:rPr>
                <w:rFonts w:ascii="仿宋" w:hAnsi="仿宋" w:eastAsia="仿宋" w:cs="仿宋"/>
                <w:sz w:val="24"/>
              </w:rPr>
            </w:pPr>
          </w:p>
        </w:tc>
        <w:tc>
          <w:tcPr>
            <w:tcW w:w="1971" w:type="dxa"/>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3341" w:type="dxa"/>
            <w:gridSpan w:val="2"/>
            <w:vAlign w:val="center"/>
          </w:tcPr>
          <w:p>
            <w:pPr>
              <w:spacing w:line="360" w:lineRule="auto"/>
              <w:jc w:val="center"/>
              <w:rPr>
                <w:rFonts w:ascii="仿宋" w:hAnsi="仿宋" w:eastAsia="仿宋" w:cs="仿宋"/>
                <w:sz w:val="24"/>
              </w:rPr>
            </w:pPr>
            <w:r>
              <w:rPr>
                <w:rFonts w:hint="eastAsia" w:ascii="仿宋" w:hAnsi="仿宋" w:eastAsia="仿宋" w:cs="仿宋"/>
                <w:sz w:val="24"/>
              </w:rPr>
              <w:t>合计金额（折扣率）</w:t>
            </w:r>
          </w:p>
        </w:tc>
        <w:tc>
          <w:tcPr>
            <w:tcW w:w="5181" w:type="dxa"/>
            <w:gridSpan w:val="3"/>
            <w:vAlign w:val="center"/>
          </w:tcPr>
          <w:p>
            <w:pPr>
              <w:spacing w:line="360" w:lineRule="auto"/>
              <w:rPr>
                <w:rFonts w:ascii="仿宋" w:hAnsi="仿宋" w:eastAsia="仿宋" w:cs="仿宋"/>
                <w:sz w:val="24"/>
              </w:rPr>
            </w:pPr>
            <w:r>
              <w:rPr>
                <w:rFonts w:hint="eastAsia" w:ascii="仿宋" w:hAnsi="仿宋" w:eastAsia="仿宋" w:cs="仿宋"/>
                <w:sz w:val="24"/>
              </w:rPr>
              <w:t>大写：                   小写（%）：</w:t>
            </w:r>
          </w:p>
        </w:tc>
      </w:tr>
    </w:tbl>
    <w:p>
      <w:pPr>
        <w:pStyle w:val="2"/>
        <w:rPr>
          <w:rFonts w:ascii="仿宋" w:hAnsi="仿宋" w:eastAsia="仿宋"/>
        </w:rPr>
      </w:pPr>
    </w:p>
    <w:p>
      <w:pPr>
        <w:spacing w:line="360" w:lineRule="auto"/>
        <w:rPr>
          <w:rFonts w:ascii="仿宋" w:hAnsi="仿宋" w:eastAsia="仿宋"/>
          <w:sz w:val="24"/>
          <w:szCs w:val="22"/>
        </w:rPr>
      </w:pPr>
      <w:r>
        <w:rPr>
          <w:rFonts w:hint="eastAsia" w:ascii="仿宋" w:hAnsi="仿宋" w:eastAsia="仿宋"/>
          <w:sz w:val="24"/>
          <w:szCs w:val="22"/>
        </w:rPr>
        <w:t xml:space="preserve">法定代表人或者授权代表（签字或盖章）：                    </w:t>
      </w:r>
    </w:p>
    <w:p>
      <w:pPr>
        <w:spacing w:line="360" w:lineRule="auto"/>
        <w:rPr>
          <w:rFonts w:ascii="仿宋" w:hAnsi="仿宋" w:eastAsia="仿宋"/>
          <w:sz w:val="24"/>
          <w:szCs w:val="22"/>
          <w:u w:val="single"/>
        </w:rPr>
      </w:pPr>
      <w:r>
        <w:rPr>
          <w:rFonts w:hint="eastAsia" w:ascii="仿宋" w:hAnsi="仿宋" w:eastAsia="仿宋"/>
          <w:sz w:val="24"/>
          <w:szCs w:val="22"/>
        </w:rPr>
        <w:t>磋商供应商全称（盖章）：</w:t>
      </w:r>
    </w:p>
    <w:p>
      <w:pPr>
        <w:spacing w:line="360" w:lineRule="auto"/>
        <w:rPr>
          <w:rFonts w:ascii="仿宋" w:hAnsi="仿宋" w:eastAsia="仿宋"/>
          <w:sz w:val="24"/>
          <w:szCs w:val="22"/>
        </w:rPr>
      </w:pPr>
      <w:r>
        <w:rPr>
          <w:rFonts w:hint="eastAsia" w:ascii="仿宋" w:hAnsi="仿宋" w:eastAsia="仿宋"/>
          <w:sz w:val="24"/>
          <w:szCs w:val="22"/>
        </w:rPr>
        <w:t xml:space="preserve">                                               日期：    年   月    日</w:t>
      </w:r>
    </w:p>
    <w:p>
      <w:pPr>
        <w:snapToGrid w:val="0"/>
        <w:spacing w:line="520" w:lineRule="exact"/>
        <w:ind w:firstLine="316" w:firstLineChars="150"/>
        <w:rPr>
          <w:rFonts w:ascii="仿宋" w:hAnsi="仿宋" w:eastAsia="仿宋"/>
          <w:b/>
          <w:kern w:val="0"/>
        </w:rPr>
      </w:pPr>
      <w:r>
        <w:rPr>
          <w:rFonts w:hint="eastAsia" w:ascii="仿宋" w:hAnsi="仿宋" w:eastAsia="仿宋"/>
          <w:b/>
          <w:kern w:val="0"/>
        </w:rPr>
        <w:t>注：</w:t>
      </w:r>
    </w:p>
    <w:p>
      <w:pPr>
        <w:snapToGrid w:val="0"/>
        <w:spacing w:line="320" w:lineRule="exact"/>
        <w:ind w:firstLine="211" w:firstLineChars="100"/>
        <w:rPr>
          <w:rFonts w:ascii="仿宋" w:hAnsi="仿宋" w:eastAsia="仿宋"/>
          <w:b/>
          <w:kern w:val="0"/>
        </w:rPr>
      </w:pPr>
      <w:r>
        <w:rPr>
          <w:rFonts w:hint="eastAsia" w:ascii="仿宋" w:hAnsi="仿宋" w:eastAsia="仿宋"/>
          <w:b/>
          <w:kern w:val="0"/>
        </w:rPr>
        <w:t xml:space="preserve"> 1、本表为样表，具体可以自行调整。</w:t>
      </w:r>
    </w:p>
    <w:p>
      <w:pPr>
        <w:snapToGrid w:val="0"/>
        <w:spacing w:line="320" w:lineRule="exact"/>
        <w:ind w:firstLine="316" w:firstLineChars="150"/>
        <w:rPr>
          <w:rFonts w:ascii="仿宋" w:hAnsi="仿宋" w:eastAsia="仿宋"/>
          <w:b/>
          <w:kern w:val="0"/>
        </w:rPr>
      </w:pPr>
      <w:r>
        <w:rPr>
          <w:rFonts w:hint="eastAsia" w:ascii="仿宋" w:hAnsi="仿宋" w:eastAsia="仿宋"/>
          <w:b/>
          <w:kern w:val="0"/>
        </w:rPr>
        <w:t>2、最终报价表将在磋商现场填写，不得密封在竞争性磋商响应文件中，竞争性磋商响应文件密封提交时只需填写磋商响应报价表（此表请各响应商提前盖好公章带至磋商现场填写）。</w:t>
      </w:r>
    </w:p>
    <w:p>
      <w:pPr>
        <w:adjustRightInd w:val="0"/>
        <w:snapToGrid w:val="0"/>
        <w:spacing w:line="360" w:lineRule="exact"/>
        <w:ind w:firstLine="211" w:firstLineChars="100"/>
        <w:rPr>
          <w:rFonts w:ascii="仿宋" w:hAnsi="仿宋" w:eastAsia="仿宋"/>
          <w:sz w:val="24"/>
          <w:szCs w:val="24"/>
        </w:rPr>
      </w:pPr>
      <w:r>
        <w:rPr>
          <w:rFonts w:hint="eastAsia" w:ascii="仿宋" w:hAnsi="仿宋" w:eastAsia="仿宋" w:cs="黑体"/>
          <w:b/>
          <w:bCs/>
          <w:kern w:val="0"/>
        </w:rPr>
        <w:t>3、最后一次报价（折扣率）不得小于前一次报价（例：前一次折扣率为80%，最后一次报价折扣率为79.99%）。</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s>
    </w:pPr>
    <w:r>
      <w:pict>
        <v:shape id="文本框 1025" o:spid="_x0000_s1026" o:spt="202" type="#_x0000_t202" style="position:absolute;left:0pt;margin-top:0pt;height:12.05pt;width:11.7pt;mso-position-horizontal:center;mso-position-horizontal-relative:margin;mso-wrap-style:none;z-index:251659264;mso-width-relative:page;mso-height-relative:page;" filled="f" stroked="f" coordsize="21600,21600" o:gfxdata="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u8fs/0QAAAAMBAAAPAAAAAAAAAAEA&#10;IAAAACIAAABkcnMvZG93bnJldi54bWxQSwECFAAUAAAACACHTuJAHyLwGN0BAACxAwAADgAAAAAA&#10;AAABACAAAAAgAQAAZHJzL2Uyb0RvYy54bWxQSwUGAAAAAAYABgBZAQAAbwU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53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64540"/>
    <w:multiLevelType w:val="singleLevel"/>
    <w:tmpl w:val="CB364540"/>
    <w:lvl w:ilvl="0" w:tentative="0">
      <w:start w:val="1"/>
      <w:numFmt w:val="decimal"/>
      <w:suff w:val="nothing"/>
      <w:lvlText w:val="%1）"/>
      <w:lvlJc w:val="left"/>
      <w:rPr>
        <w:rFonts w:cs="Times New Roman"/>
      </w:rPr>
    </w:lvl>
  </w:abstractNum>
  <w:abstractNum w:abstractNumId="1">
    <w:nsid w:val="5DD65FE5"/>
    <w:multiLevelType w:val="multilevel"/>
    <w:tmpl w:val="5DD65FE5"/>
    <w:lvl w:ilvl="0" w:tentative="0">
      <w:start w:val="1"/>
      <w:numFmt w:val="decimal"/>
      <w:suff w:val="nothing"/>
      <w:lvlText w:val="%1、"/>
      <w:lvlJc w:val="left"/>
      <w:rPr>
        <w:rFonts w:hint="default" w:ascii="Times New Roman" w:hAnsi="Times New Roman" w:cs="Times New Roman"/>
      </w:rPr>
    </w:lvl>
    <w:lvl w:ilvl="1" w:tentative="0">
      <w:start w:val="1"/>
      <w:numFmt w:val="decimal"/>
      <w:lvlText w:val="%2."/>
      <w:lvlJc w:val="left"/>
      <w:pPr>
        <w:tabs>
          <w:tab w:val="left" w:pos="2149"/>
        </w:tabs>
        <w:ind w:left="2149" w:hanging="360"/>
      </w:pPr>
      <w:rPr>
        <w:rFonts w:cs="Times New Roman"/>
      </w:rPr>
    </w:lvl>
    <w:lvl w:ilvl="2" w:tentative="0">
      <w:start w:val="1"/>
      <w:numFmt w:val="decimal"/>
      <w:lvlText w:val="%3."/>
      <w:lvlJc w:val="left"/>
      <w:pPr>
        <w:tabs>
          <w:tab w:val="left" w:pos="2869"/>
        </w:tabs>
        <w:ind w:left="2869" w:hanging="360"/>
      </w:pPr>
      <w:rPr>
        <w:rFonts w:cs="Times New Roman"/>
      </w:rPr>
    </w:lvl>
    <w:lvl w:ilvl="3" w:tentative="0">
      <w:start w:val="1"/>
      <w:numFmt w:val="decimal"/>
      <w:lvlText w:val="%4."/>
      <w:lvlJc w:val="left"/>
      <w:pPr>
        <w:tabs>
          <w:tab w:val="left" w:pos="3589"/>
        </w:tabs>
        <w:ind w:left="3589" w:hanging="360"/>
      </w:pPr>
      <w:rPr>
        <w:rFonts w:cs="Times New Roman"/>
      </w:rPr>
    </w:lvl>
    <w:lvl w:ilvl="4" w:tentative="0">
      <w:start w:val="1"/>
      <w:numFmt w:val="decimal"/>
      <w:lvlText w:val="%5."/>
      <w:lvlJc w:val="left"/>
      <w:pPr>
        <w:tabs>
          <w:tab w:val="left" w:pos="4309"/>
        </w:tabs>
        <w:ind w:left="4309" w:hanging="360"/>
      </w:pPr>
      <w:rPr>
        <w:rFonts w:cs="Times New Roman"/>
      </w:rPr>
    </w:lvl>
    <w:lvl w:ilvl="5" w:tentative="0">
      <w:start w:val="1"/>
      <w:numFmt w:val="decimal"/>
      <w:lvlText w:val="%6."/>
      <w:lvlJc w:val="left"/>
      <w:pPr>
        <w:tabs>
          <w:tab w:val="left" w:pos="5029"/>
        </w:tabs>
        <w:ind w:left="5029" w:hanging="360"/>
      </w:pPr>
      <w:rPr>
        <w:rFonts w:cs="Times New Roman"/>
      </w:rPr>
    </w:lvl>
    <w:lvl w:ilvl="6" w:tentative="0">
      <w:start w:val="1"/>
      <w:numFmt w:val="decimal"/>
      <w:lvlText w:val="%7."/>
      <w:lvlJc w:val="left"/>
      <w:pPr>
        <w:tabs>
          <w:tab w:val="left" w:pos="5749"/>
        </w:tabs>
        <w:ind w:left="5749" w:hanging="360"/>
      </w:pPr>
      <w:rPr>
        <w:rFonts w:cs="Times New Roman"/>
      </w:rPr>
    </w:lvl>
    <w:lvl w:ilvl="7" w:tentative="0">
      <w:start w:val="1"/>
      <w:numFmt w:val="decimal"/>
      <w:lvlText w:val="%8."/>
      <w:lvlJc w:val="left"/>
      <w:pPr>
        <w:tabs>
          <w:tab w:val="left" w:pos="6469"/>
        </w:tabs>
        <w:ind w:left="6469" w:hanging="360"/>
      </w:pPr>
      <w:rPr>
        <w:rFonts w:cs="Times New Roman"/>
      </w:rPr>
    </w:lvl>
    <w:lvl w:ilvl="8" w:tentative="0">
      <w:start w:val="1"/>
      <w:numFmt w:val="decimal"/>
      <w:lvlText w:val="%9."/>
      <w:lvlJc w:val="left"/>
      <w:pPr>
        <w:tabs>
          <w:tab w:val="left" w:pos="7189"/>
        </w:tabs>
        <w:ind w:left="7189" w:hanging="360"/>
      </w:pPr>
      <w:rPr>
        <w:rFonts w:cs="Times New Roman"/>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F1011"/>
    <w:rsid w:val="00001697"/>
    <w:rsid w:val="00001F6A"/>
    <w:rsid w:val="00003041"/>
    <w:rsid w:val="000058C2"/>
    <w:rsid w:val="00005E2B"/>
    <w:rsid w:val="00007C60"/>
    <w:rsid w:val="00010F18"/>
    <w:rsid w:val="00012822"/>
    <w:rsid w:val="00012D3A"/>
    <w:rsid w:val="000130AC"/>
    <w:rsid w:val="0001541B"/>
    <w:rsid w:val="00017EA8"/>
    <w:rsid w:val="00023984"/>
    <w:rsid w:val="00024622"/>
    <w:rsid w:val="0002624A"/>
    <w:rsid w:val="000263F9"/>
    <w:rsid w:val="0003295B"/>
    <w:rsid w:val="0003347D"/>
    <w:rsid w:val="00035869"/>
    <w:rsid w:val="000410D2"/>
    <w:rsid w:val="0004255A"/>
    <w:rsid w:val="000425EE"/>
    <w:rsid w:val="0004452C"/>
    <w:rsid w:val="00046141"/>
    <w:rsid w:val="00050547"/>
    <w:rsid w:val="00052AE4"/>
    <w:rsid w:val="00056847"/>
    <w:rsid w:val="00060E14"/>
    <w:rsid w:val="00061ECB"/>
    <w:rsid w:val="00062E7B"/>
    <w:rsid w:val="000650C7"/>
    <w:rsid w:val="00065304"/>
    <w:rsid w:val="0006606E"/>
    <w:rsid w:val="0006682A"/>
    <w:rsid w:val="00066FB5"/>
    <w:rsid w:val="0006715B"/>
    <w:rsid w:val="00073429"/>
    <w:rsid w:val="000736B5"/>
    <w:rsid w:val="00073A6F"/>
    <w:rsid w:val="000743AE"/>
    <w:rsid w:val="000744D8"/>
    <w:rsid w:val="00074BE3"/>
    <w:rsid w:val="0007705F"/>
    <w:rsid w:val="00077C86"/>
    <w:rsid w:val="000819BE"/>
    <w:rsid w:val="00086398"/>
    <w:rsid w:val="00087F54"/>
    <w:rsid w:val="00094728"/>
    <w:rsid w:val="0009476B"/>
    <w:rsid w:val="00096110"/>
    <w:rsid w:val="000A01F6"/>
    <w:rsid w:val="000A031B"/>
    <w:rsid w:val="000A1377"/>
    <w:rsid w:val="000A3463"/>
    <w:rsid w:val="000A393A"/>
    <w:rsid w:val="000A592A"/>
    <w:rsid w:val="000B038B"/>
    <w:rsid w:val="000B0BCC"/>
    <w:rsid w:val="000B1EB3"/>
    <w:rsid w:val="000B3306"/>
    <w:rsid w:val="000B4099"/>
    <w:rsid w:val="000B5215"/>
    <w:rsid w:val="000B60C6"/>
    <w:rsid w:val="000B6829"/>
    <w:rsid w:val="000B7EAD"/>
    <w:rsid w:val="000C24E7"/>
    <w:rsid w:val="000C4097"/>
    <w:rsid w:val="000C478A"/>
    <w:rsid w:val="000D20C2"/>
    <w:rsid w:val="000D2B96"/>
    <w:rsid w:val="000D3267"/>
    <w:rsid w:val="000D3F91"/>
    <w:rsid w:val="000D402B"/>
    <w:rsid w:val="000D5EFA"/>
    <w:rsid w:val="000D66EA"/>
    <w:rsid w:val="000D6BEA"/>
    <w:rsid w:val="000E102E"/>
    <w:rsid w:val="000E3064"/>
    <w:rsid w:val="000E4E07"/>
    <w:rsid w:val="000F3323"/>
    <w:rsid w:val="000F357E"/>
    <w:rsid w:val="000F3689"/>
    <w:rsid w:val="000F6601"/>
    <w:rsid w:val="000F775D"/>
    <w:rsid w:val="00100BE8"/>
    <w:rsid w:val="00101A8F"/>
    <w:rsid w:val="00103DFE"/>
    <w:rsid w:val="0010479C"/>
    <w:rsid w:val="00104B93"/>
    <w:rsid w:val="001053FC"/>
    <w:rsid w:val="0010688E"/>
    <w:rsid w:val="001100AD"/>
    <w:rsid w:val="0011569F"/>
    <w:rsid w:val="00116528"/>
    <w:rsid w:val="00117B03"/>
    <w:rsid w:val="00120788"/>
    <w:rsid w:val="00121C82"/>
    <w:rsid w:val="00121DC3"/>
    <w:rsid w:val="00127786"/>
    <w:rsid w:val="00127AB5"/>
    <w:rsid w:val="00130D83"/>
    <w:rsid w:val="00132CF0"/>
    <w:rsid w:val="00133BC4"/>
    <w:rsid w:val="00135AE5"/>
    <w:rsid w:val="001373CA"/>
    <w:rsid w:val="00137AB9"/>
    <w:rsid w:val="0014039B"/>
    <w:rsid w:val="00140809"/>
    <w:rsid w:val="0014176C"/>
    <w:rsid w:val="0014198C"/>
    <w:rsid w:val="00142949"/>
    <w:rsid w:val="0014391A"/>
    <w:rsid w:val="0015414A"/>
    <w:rsid w:val="00155727"/>
    <w:rsid w:val="00155A76"/>
    <w:rsid w:val="00155C1B"/>
    <w:rsid w:val="00155EB1"/>
    <w:rsid w:val="00160E7A"/>
    <w:rsid w:val="001645F4"/>
    <w:rsid w:val="0017056C"/>
    <w:rsid w:val="00170C44"/>
    <w:rsid w:val="00173291"/>
    <w:rsid w:val="001757EE"/>
    <w:rsid w:val="00176582"/>
    <w:rsid w:val="001821BD"/>
    <w:rsid w:val="00186122"/>
    <w:rsid w:val="001904BD"/>
    <w:rsid w:val="001913A2"/>
    <w:rsid w:val="0019175F"/>
    <w:rsid w:val="00192048"/>
    <w:rsid w:val="00194DF8"/>
    <w:rsid w:val="00197238"/>
    <w:rsid w:val="00197CAE"/>
    <w:rsid w:val="001A0457"/>
    <w:rsid w:val="001A6B7B"/>
    <w:rsid w:val="001A7550"/>
    <w:rsid w:val="001B5066"/>
    <w:rsid w:val="001C026F"/>
    <w:rsid w:val="001C6135"/>
    <w:rsid w:val="001C74E5"/>
    <w:rsid w:val="001C7994"/>
    <w:rsid w:val="001D0985"/>
    <w:rsid w:val="001D2BB2"/>
    <w:rsid w:val="001D660C"/>
    <w:rsid w:val="001E03F3"/>
    <w:rsid w:val="001E4236"/>
    <w:rsid w:val="001E5C39"/>
    <w:rsid w:val="001E69A0"/>
    <w:rsid w:val="001F0E80"/>
    <w:rsid w:val="001F3A6F"/>
    <w:rsid w:val="001F3EDF"/>
    <w:rsid w:val="001F40F1"/>
    <w:rsid w:val="001F5C55"/>
    <w:rsid w:val="001F6CDB"/>
    <w:rsid w:val="001F6D46"/>
    <w:rsid w:val="00201724"/>
    <w:rsid w:val="00201E87"/>
    <w:rsid w:val="00202FE8"/>
    <w:rsid w:val="002032C6"/>
    <w:rsid w:val="002056E8"/>
    <w:rsid w:val="00206F98"/>
    <w:rsid w:val="0021058F"/>
    <w:rsid w:val="00211835"/>
    <w:rsid w:val="0021189A"/>
    <w:rsid w:val="002137C5"/>
    <w:rsid w:val="00214F13"/>
    <w:rsid w:val="00215EA6"/>
    <w:rsid w:val="00217F4B"/>
    <w:rsid w:val="00224210"/>
    <w:rsid w:val="0022591B"/>
    <w:rsid w:val="002343F1"/>
    <w:rsid w:val="00237B48"/>
    <w:rsid w:val="00240A33"/>
    <w:rsid w:val="00243A03"/>
    <w:rsid w:val="00245489"/>
    <w:rsid w:val="00246387"/>
    <w:rsid w:val="00250957"/>
    <w:rsid w:val="00252E6C"/>
    <w:rsid w:val="00254355"/>
    <w:rsid w:val="00255199"/>
    <w:rsid w:val="00255F66"/>
    <w:rsid w:val="0025647D"/>
    <w:rsid w:val="002568E5"/>
    <w:rsid w:val="00257AE2"/>
    <w:rsid w:val="0026238D"/>
    <w:rsid w:val="0026484A"/>
    <w:rsid w:val="00264AFC"/>
    <w:rsid w:val="00267724"/>
    <w:rsid w:val="002710FC"/>
    <w:rsid w:val="002749C6"/>
    <w:rsid w:val="002749F7"/>
    <w:rsid w:val="00274C52"/>
    <w:rsid w:val="00276937"/>
    <w:rsid w:val="002802A1"/>
    <w:rsid w:val="00280916"/>
    <w:rsid w:val="002823A8"/>
    <w:rsid w:val="0028419D"/>
    <w:rsid w:val="00285FF7"/>
    <w:rsid w:val="00286635"/>
    <w:rsid w:val="0029064B"/>
    <w:rsid w:val="00291323"/>
    <w:rsid w:val="0029314B"/>
    <w:rsid w:val="00294BEF"/>
    <w:rsid w:val="002969FC"/>
    <w:rsid w:val="002A0442"/>
    <w:rsid w:val="002A0B9D"/>
    <w:rsid w:val="002A151B"/>
    <w:rsid w:val="002A4391"/>
    <w:rsid w:val="002A64E2"/>
    <w:rsid w:val="002A77AD"/>
    <w:rsid w:val="002A7B7D"/>
    <w:rsid w:val="002B09E9"/>
    <w:rsid w:val="002B4046"/>
    <w:rsid w:val="002B424A"/>
    <w:rsid w:val="002C0D11"/>
    <w:rsid w:val="002C23FA"/>
    <w:rsid w:val="002C4A32"/>
    <w:rsid w:val="002C5110"/>
    <w:rsid w:val="002C569D"/>
    <w:rsid w:val="002C58E0"/>
    <w:rsid w:val="002C598E"/>
    <w:rsid w:val="002C75CE"/>
    <w:rsid w:val="002C7F93"/>
    <w:rsid w:val="002D23CC"/>
    <w:rsid w:val="002D36A0"/>
    <w:rsid w:val="002D416A"/>
    <w:rsid w:val="002D4193"/>
    <w:rsid w:val="002D616F"/>
    <w:rsid w:val="002D7337"/>
    <w:rsid w:val="002D7A34"/>
    <w:rsid w:val="002D7E58"/>
    <w:rsid w:val="002E0C20"/>
    <w:rsid w:val="002E1C08"/>
    <w:rsid w:val="002E5225"/>
    <w:rsid w:val="002E6240"/>
    <w:rsid w:val="002E710B"/>
    <w:rsid w:val="002F06BF"/>
    <w:rsid w:val="002F57F9"/>
    <w:rsid w:val="003009CB"/>
    <w:rsid w:val="0030105C"/>
    <w:rsid w:val="003012B0"/>
    <w:rsid w:val="00303868"/>
    <w:rsid w:val="00305BAF"/>
    <w:rsid w:val="00305DE8"/>
    <w:rsid w:val="003078E6"/>
    <w:rsid w:val="00315417"/>
    <w:rsid w:val="003158B6"/>
    <w:rsid w:val="00320856"/>
    <w:rsid w:val="00321AB4"/>
    <w:rsid w:val="00321C21"/>
    <w:rsid w:val="00323B8F"/>
    <w:rsid w:val="0034093D"/>
    <w:rsid w:val="00343918"/>
    <w:rsid w:val="00344186"/>
    <w:rsid w:val="00344761"/>
    <w:rsid w:val="00346644"/>
    <w:rsid w:val="003469F0"/>
    <w:rsid w:val="00350BA7"/>
    <w:rsid w:val="00351217"/>
    <w:rsid w:val="00351EC9"/>
    <w:rsid w:val="0035654C"/>
    <w:rsid w:val="003576C5"/>
    <w:rsid w:val="003603FD"/>
    <w:rsid w:val="00366F74"/>
    <w:rsid w:val="00370E99"/>
    <w:rsid w:val="003747CC"/>
    <w:rsid w:val="00374886"/>
    <w:rsid w:val="00375D5A"/>
    <w:rsid w:val="00376D15"/>
    <w:rsid w:val="00380A36"/>
    <w:rsid w:val="003828F1"/>
    <w:rsid w:val="00383108"/>
    <w:rsid w:val="00383120"/>
    <w:rsid w:val="003831F9"/>
    <w:rsid w:val="00384E3B"/>
    <w:rsid w:val="00391285"/>
    <w:rsid w:val="00392D57"/>
    <w:rsid w:val="00393CFA"/>
    <w:rsid w:val="00395064"/>
    <w:rsid w:val="003A53F8"/>
    <w:rsid w:val="003A6F77"/>
    <w:rsid w:val="003B1B26"/>
    <w:rsid w:val="003B5F80"/>
    <w:rsid w:val="003C1C5C"/>
    <w:rsid w:val="003C3057"/>
    <w:rsid w:val="003C38EF"/>
    <w:rsid w:val="003C719F"/>
    <w:rsid w:val="003D0BEE"/>
    <w:rsid w:val="003D1F7D"/>
    <w:rsid w:val="003D2651"/>
    <w:rsid w:val="003D464E"/>
    <w:rsid w:val="003D4A5D"/>
    <w:rsid w:val="003D4C5F"/>
    <w:rsid w:val="003D4E4B"/>
    <w:rsid w:val="003E3D1D"/>
    <w:rsid w:val="003E6499"/>
    <w:rsid w:val="003E6A54"/>
    <w:rsid w:val="003E7995"/>
    <w:rsid w:val="003E7AAA"/>
    <w:rsid w:val="003E7D16"/>
    <w:rsid w:val="003F088B"/>
    <w:rsid w:val="003F1D85"/>
    <w:rsid w:val="003F2530"/>
    <w:rsid w:val="003F3001"/>
    <w:rsid w:val="003F40E0"/>
    <w:rsid w:val="003F41BE"/>
    <w:rsid w:val="003F6FBD"/>
    <w:rsid w:val="00403BCA"/>
    <w:rsid w:val="00404018"/>
    <w:rsid w:val="00404612"/>
    <w:rsid w:val="004140F7"/>
    <w:rsid w:val="00414C8B"/>
    <w:rsid w:val="00415390"/>
    <w:rsid w:val="004172B4"/>
    <w:rsid w:val="004179B8"/>
    <w:rsid w:val="004214D6"/>
    <w:rsid w:val="00422D53"/>
    <w:rsid w:val="004263D8"/>
    <w:rsid w:val="004265CE"/>
    <w:rsid w:val="004268EF"/>
    <w:rsid w:val="00432794"/>
    <w:rsid w:val="004350E0"/>
    <w:rsid w:val="00435727"/>
    <w:rsid w:val="00436A4A"/>
    <w:rsid w:val="00437812"/>
    <w:rsid w:val="00441724"/>
    <w:rsid w:val="00444D36"/>
    <w:rsid w:val="00446311"/>
    <w:rsid w:val="004469CD"/>
    <w:rsid w:val="00454123"/>
    <w:rsid w:val="00454A2F"/>
    <w:rsid w:val="00457808"/>
    <w:rsid w:val="004610C0"/>
    <w:rsid w:val="00462540"/>
    <w:rsid w:val="004629FF"/>
    <w:rsid w:val="00463470"/>
    <w:rsid w:val="0046644A"/>
    <w:rsid w:val="00466F76"/>
    <w:rsid w:val="00467971"/>
    <w:rsid w:val="004705CA"/>
    <w:rsid w:val="00474D3C"/>
    <w:rsid w:val="00476149"/>
    <w:rsid w:val="0047616B"/>
    <w:rsid w:val="00476789"/>
    <w:rsid w:val="0048057F"/>
    <w:rsid w:val="004821D1"/>
    <w:rsid w:val="00482214"/>
    <w:rsid w:val="0048344E"/>
    <w:rsid w:val="00486182"/>
    <w:rsid w:val="00486D83"/>
    <w:rsid w:val="00492535"/>
    <w:rsid w:val="004925F1"/>
    <w:rsid w:val="004953C2"/>
    <w:rsid w:val="004957B1"/>
    <w:rsid w:val="004960F8"/>
    <w:rsid w:val="00497A5B"/>
    <w:rsid w:val="004A0C46"/>
    <w:rsid w:val="004A198D"/>
    <w:rsid w:val="004A2314"/>
    <w:rsid w:val="004A3A22"/>
    <w:rsid w:val="004A55A9"/>
    <w:rsid w:val="004A56A7"/>
    <w:rsid w:val="004A7D78"/>
    <w:rsid w:val="004B05DD"/>
    <w:rsid w:val="004B2A0C"/>
    <w:rsid w:val="004B33EC"/>
    <w:rsid w:val="004B5174"/>
    <w:rsid w:val="004C20D2"/>
    <w:rsid w:val="004C28BE"/>
    <w:rsid w:val="004C41CA"/>
    <w:rsid w:val="004C4653"/>
    <w:rsid w:val="004C46B7"/>
    <w:rsid w:val="004C5F9E"/>
    <w:rsid w:val="004C79C1"/>
    <w:rsid w:val="004C7F40"/>
    <w:rsid w:val="004D1869"/>
    <w:rsid w:val="004D2CFB"/>
    <w:rsid w:val="004D6863"/>
    <w:rsid w:val="004D71A1"/>
    <w:rsid w:val="004D72D0"/>
    <w:rsid w:val="004D7FCE"/>
    <w:rsid w:val="004E1113"/>
    <w:rsid w:val="004E21B4"/>
    <w:rsid w:val="004E60B1"/>
    <w:rsid w:val="004E6AE4"/>
    <w:rsid w:val="004E6F5F"/>
    <w:rsid w:val="004E79B7"/>
    <w:rsid w:val="004E7F3C"/>
    <w:rsid w:val="004F13B5"/>
    <w:rsid w:val="004F20A5"/>
    <w:rsid w:val="004F387E"/>
    <w:rsid w:val="004F60C1"/>
    <w:rsid w:val="004F6C9D"/>
    <w:rsid w:val="004F72DA"/>
    <w:rsid w:val="00500636"/>
    <w:rsid w:val="005009A5"/>
    <w:rsid w:val="00504C57"/>
    <w:rsid w:val="00507A1F"/>
    <w:rsid w:val="00514F85"/>
    <w:rsid w:val="005203BF"/>
    <w:rsid w:val="00520771"/>
    <w:rsid w:val="0052443A"/>
    <w:rsid w:val="00531227"/>
    <w:rsid w:val="005324E9"/>
    <w:rsid w:val="005350E8"/>
    <w:rsid w:val="0054386A"/>
    <w:rsid w:val="00545DE2"/>
    <w:rsid w:val="00551108"/>
    <w:rsid w:val="00565869"/>
    <w:rsid w:val="00566ED1"/>
    <w:rsid w:val="00567EB6"/>
    <w:rsid w:val="005727AF"/>
    <w:rsid w:val="005735C8"/>
    <w:rsid w:val="00573748"/>
    <w:rsid w:val="00575673"/>
    <w:rsid w:val="00575A57"/>
    <w:rsid w:val="00577857"/>
    <w:rsid w:val="00580DC5"/>
    <w:rsid w:val="00581934"/>
    <w:rsid w:val="00585A05"/>
    <w:rsid w:val="00586A34"/>
    <w:rsid w:val="00590277"/>
    <w:rsid w:val="005946F8"/>
    <w:rsid w:val="005964AC"/>
    <w:rsid w:val="0059652F"/>
    <w:rsid w:val="005A1516"/>
    <w:rsid w:val="005A2523"/>
    <w:rsid w:val="005A2692"/>
    <w:rsid w:val="005A279B"/>
    <w:rsid w:val="005A5B1D"/>
    <w:rsid w:val="005A7726"/>
    <w:rsid w:val="005A78F6"/>
    <w:rsid w:val="005A7D88"/>
    <w:rsid w:val="005A7D9E"/>
    <w:rsid w:val="005B0CA2"/>
    <w:rsid w:val="005B0D89"/>
    <w:rsid w:val="005B1BED"/>
    <w:rsid w:val="005B1ED0"/>
    <w:rsid w:val="005B5494"/>
    <w:rsid w:val="005B57AD"/>
    <w:rsid w:val="005B648E"/>
    <w:rsid w:val="005C1729"/>
    <w:rsid w:val="005C297B"/>
    <w:rsid w:val="005C2F4A"/>
    <w:rsid w:val="005C5A70"/>
    <w:rsid w:val="005C73C5"/>
    <w:rsid w:val="005D0218"/>
    <w:rsid w:val="005D0775"/>
    <w:rsid w:val="005D11FB"/>
    <w:rsid w:val="005D3613"/>
    <w:rsid w:val="005D3E38"/>
    <w:rsid w:val="005E2D44"/>
    <w:rsid w:val="005E4037"/>
    <w:rsid w:val="005E5E52"/>
    <w:rsid w:val="005F044A"/>
    <w:rsid w:val="005F0ED8"/>
    <w:rsid w:val="005F55FF"/>
    <w:rsid w:val="005F7100"/>
    <w:rsid w:val="005F7ABB"/>
    <w:rsid w:val="00600367"/>
    <w:rsid w:val="00600DAC"/>
    <w:rsid w:val="00601B87"/>
    <w:rsid w:val="006025CF"/>
    <w:rsid w:val="0060315E"/>
    <w:rsid w:val="006105E0"/>
    <w:rsid w:val="00616CF2"/>
    <w:rsid w:val="00617763"/>
    <w:rsid w:val="006202CC"/>
    <w:rsid w:val="00623B88"/>
    <w:rsid w:val="00626D89"/>
    <w:rsid w:val="0063061E"/>
    <w:rsid w:val="006319B9"/>
    <w:rsid w:val="00633EEE"/>
    <w:rsid w:val="006342B2"/>
    <w:rsid w:val="00634EC7"/>
    <w:rsid w:val="00635281"/>
    <w:rsid w:val="0063759E"/>
    <w:rsid w:val="006420EB"/>
    <w:rsid w:val="00644099"/>
    <w:rsid w:val="00644672"/>
    <w:rsid w:val="00645560"/>
    <w:rsid w:val="00650DE1"/>
    <w:rsid w:val="006561C5"/>
    <w:rsid w:val="00663E07"/>
    <w:rsid w:val="006650C0"/>
    <w:rsid w:val="0067236C"/>
    <w:rsid w:val="006732A6"/>
    <w:rsid w:val="00674CF5"/>
    <w:rsid w:val="00675790"/>
    <w:rsid w:val="00685724"/>
    <w:rsid w:val="00687BBF"/>
    <w:rsid w:val="00692CD3"/>
    <w:rsid w:val="00694947"/>
    <w:rsid w:val="006962E6"/>
    <w:rsid w:val="00696DBE"/>
    <w:rsid w:val="006A516F"/>
    <w:rsid w:val="006A63FF"/>
    <w:rsid w:val="006A700F"/>
    <w:rsid w:val="006B125C"/>
    <w:rsid w:val="006B4C98"/>
    <w:rsid w:val="006B6521"/>
    <w:rsid w:val="006B666B"/>
    <w:rsid w:val="006C03C5"/>
    <w:rsid w:val="006C06C9"/>
    <w:rsid w:val="006C2324"/>
    <w:rsid w:val="006C2984"/>
    <w:rsid w:val="006C3981"/>
    <w:rsid w:val="006D0A6A"/>
    <w:rsid w:val="006D484B"/>
    <w:rsid w:val="006D5448"/>
    <w:rsid w:val="006D6DA4"/>
    <w:rsid w:val="006E3D63"/>
    <w:rsid w:val="006E5DF6"/>
    <w:rsid w:val="006E673D"/>
    <w:rsid w:val="006F05FC"/>
    <w:rsid w:val="006F3415"/>
    <w:rsid w:val="006F4E2C"/>
    <w:rsid w:val="006F67DE"/>
    <w:rsid w:val="006F746D"/>
    <w:rsid w:val="006F7B3B"/>
    <w:rsid w:val="00703042"/>
    <w:rsid w:val="007032FB"/>
    <w:rsid w:val="00706722"/>
    <w:rsid w:val="0071071C"/>
    <w:rsid w:val="0071116C"/>
    <w:rsid w:val="0071129B"/>
    <w:rsid w:val="00711B1D"/>
    <w:rsid w:val="007131BE"/>
    <w:rsid w:val="00714DA0"/>
    <w:rsid w:val="0071770F"/>
    <w:rsid w:val="00731E9B"/>
    <w:rsid w:val="0073323E"/>
    <w:rsid w:val="00733F82"/>
    <w:rsid w:val="007368A9"/>
    <w:rsid w:val="00736E24"/>
    <w:rsid w:val="0073774E"/>
    <w:rsid w:val="00737E75"/>
    <w:rsid w:val="00740011"/>
    <w:rsid w:val="00740C69"/>
    <w:rsid w:val="00743945"/>
    <w:rsid w:val="00743D52"/>
    <w:rsid w:val="00752DAF"/>
    <w:rsid w:val="00753293"/>
    <w:rsid w:val="007538A5"/>
    <w:rsid w:val="00754022"/>
    <w:rsid w:val="00755153"/>
    <w:rsid w:val="00760B2B"/>
    <w:rsid w:val="00760D44"/>
    <w:rsid w:val="00761DAF"/>
    <w:rsid w:val="00765080"/>
    <w:rsid w:val="00766984"/>
    <w:rsid w:val="00767868"/>
    <w:rsid w:val="00770084"/>
    <w:rsid w:val="00770176"/>
    <w:rsid w:val="00771E4F"/>
    <w:rsid w:val="00773F07"/>
    <w:rsid w:val="00774406"/>
    <w:rsid w:val="007752C3"/>
    <w:rsid w:val="0077596F"/>
    <w:rsid w:val="007770C7"/>
    <w:rsid w:val="00777106"/>
    <w:rsid w:val="00784057"/>
    <w:rsid w:val="0078428E"/>
    <w:rsid w:val="00787A03"/>
    <w:rsid w:val="0079063A"/>
    <w:rsid w:val="00793627"/>
    <w:rsid w:val="007A03A9"/>
    <w:rsid w:val="007A5267"/>
    <w:rsid w:val="007A6A07"/>
    <w:rsid w:val="007A7B9B"/>
    <w:rsid w:val="007B1676"/>
    <w:rsid w:val="007B5655"/>
    <w:rsid w:val="007B5BA9"/>
    <w:rsid w:val="007C0C41"/>
    <w:rsid w:val="007C3732"/>
    <w:rsid w:val="007C3B93"/>
    <w:rsid w:val="007C50AF"/>
    <w:rsid w:val="007C5A36"/>
    <w:rsid w:val="007E0A28"/>
    <w:rsid w:val="007E2AC4"/>
    <w:rsid w:val="007E4478"/>
    <w:rsid w:val="007E69A7"/>
    <w:rsid w:val="007F04EC"/>
    <w:rsid w:val="007F20C0"/>
    <w:rsid w:val="007F51DE"/>
    <w:rsid w:val="007F7209"/>
    <w:rsid w:val="008022DA"/>
    <w:rsid w:val="00804A0D"/>
    <w:rsid w:val="00806EAA"/>
    <w:rsid w:val="00810BFE"/>
    <w:rsid w:val="008158FA"/>
    <w:rsid w:val="00816377"/>
    <w:rsid w:val="00816B20"/>
    <w:rsid w:val="00820EA6"/>
    <w:rsid w:val="008237A5"/>
    <w:rsid w:val="008252FE"/>
    <w:rsid w:val="008276D1"/>
    <w:rsid w:val="008304FF"/>
    <w:rsid w:val="00830D6F"/>
    <w:rsid w:val="00833459"/>
    <w:rsid w:val="008356D9"/>
    <w:rsid w:val="00835D02"/>
    <w:rsid w:val="0083753A"/>
    <w:rsid w:val="00840E95"/>
    <w:rsid w:val="0084105F"/>
    <w:rsid w:val="008428E3"/>
    <w:rsid w:val="00852E54"/>
    <w:rsid w:val="00853EDA"/>
    <w:rsid w:val="0085414B"/>
    <w:rsid w:val="00855BA1"/>
    <w:rsid w:val="008574AB"/>
    <w:rsid w:val="00861EF1"/>
    <w:rsid w:val="00862062"/>
    <w:rsid w:val="00864E9B"/>
    <w:rsid w:val="008658D1"/>
    <w:rsid w:val="008676FA"/>
    <w:rsid w:val="008706A5"/>
    <w:rsid w:val="00871CB5"/>
    <w:rsid w:val="00872304"/>
    <w:rsid w:val="00874B56"/>
    <w:rsid w:val="00874EDA"/>
    <w:rsid w:val="00875D40"/>
    <w:rsid w:val="008767B2"/>
    <w:rsid w:val="008844D1"/>
    <w:rsid w:val="00884798"/>
    <w:rsid w:val="0088752D"/>
    <w:rsid w:val="00890458"/>
    <w:rsid w:val="0089183B"/>
    <w:rsid w:val="0089184B"/>
    <w:rsid w:val="008923FE"/>
    <w:rsid w:val="008926EF"/>
    <w:rsid w:val="00895EEE"/>
    <w:rsid w:val="008976DD"/>
    <w:rsid w:val="008A12A7"/>
    <w:rsid w:val="008A59E0"/>
    <w:rsid w:val="008A6C9E"/>
    <w:rsid w:val="008B58EC"/>
    <w:rsid w:val="008B7F5B"/>
    <w:rsid w:val="008C11D5"/>
    <w:rsid w:val="008C1A04"/>
    <w:rsid w:val="008C200C"/>
    <w:rsid w:val="008C2DDE"/>
    <w:rsid w:val="008C36EF"/>
    <w:rsid w:val="008C3F28"/>
    <w:rsid w:val="008C4E67"/>
    <w:rsid w:val="008C5E1D"/>
    <w:rsid w:val="008C68BA"/>
    <w:rsid w:val="008C6A08"/>
    <w:rsid w:val="008D1811"/>
    <w:rsid w:val="008D3759"/>
    <w:rsid w:val="008D5089"/>
    <w:rsid w:val="008D6B08"/>
    <w:rsid w:val="008E1BD1"/>
    <w:rsid w:val="008E3299"/>
    <w:rsid w:val="008E4E55"/>
    <w:rsid w:val="008E70BA"/>
    <w:rsid w:val="008F11B1"/>
    <w:rsid w:val="008F43C7"/>
    <w:rsid w:val="008F7A27"/>
    <w:rsid w:val="009003D8"/>
    <w:rsid w:val="00900E21"/>
    <w:rsid w:val="009029B3"/>
    <w:rsid w:val="009042E1"/>
    <w:rsid w:val="00910583"/>
    <w:rsid w:val="00911E2C"/>
    <w:rsid w:val="00912E66"/>
    <w:rsid w:val="0091341E"/>
    <w:rsid w:val="00917D97"/>
    <w:rsid w:val="00921D18"/>
    <w:rsid w:val="0092655C"/>
    <w:rsid w:val="00926EE3"/>
    <w:rsid w:val="009332A6"/>
    <w:rsid w:val="009350C0"/>
    <w:rsid w:val="00936F89"/>
    <w:rsid w:val="00940A2E"/>
    <w:rsid w:val="00940AAF"/>
    <w:rsid w:val="00940CE6"/>
    <w:rsid w:val="00940FBE"/>
    <w:rsid w:val="00941A02"/>
    <w:rsid w:val="009425ED"/>
    <w:rsid w:val="00942E44"/>
    <w:rsid w:val="00943E5E"/>
    <w:rsid w:val="00944E3B"/>
    <w:rsid w:val="00944E85"/>
    <w:rsid w:val="00944EE4"/>
    <w:rsid w:val="00945EAF"/>
    <w:rsid w:val="00947D5F"/>
    <w:rsid w:val="00950CE4"/>
    <w:rsid w:val="0095178A"/>
    <w:rsid w:val="00953A74"/>
    <w:rsid w:val="00956FEF"/>
    <w:rsid w:val="00962318"/>
    <w:rsid w:val="00963A40"/>
    <w:rsid w:val="009676C4"/>
    <w:rsid w:val="0097356B"/>
    <w:rsid w:val="00982A7A"/>
    <w:rsid w:val="00982D78"/>
    <w:rsid w:val="00986B74"/>
    <w:rsid w:val="00992FC0"/>
    <w:rsid w:val="00993085"/>
    <w:rsid w:val="009948EB"/>
    <w:rsid w:val="009A0C16"/>
    <w:rsid w:val="009A1253"/>
    <w:rsid w:val="009A5077"/>
    <w:rsid w:val="009A5BED"/>
    <w:rsid w:val="009B07E4"/>
    <w:rsid w:val="009B119C"/>
    <w:rsid w:val="009B20C2"/>
    <w:rsid w:val="009B3720"/>
    <w:rsid w:val="009B6168"/>
    <w:rsid w:val="009B6DCD"/>
    <w:rsid w:val="009B762B"/>
    <w:rsid w:val="009C1239"/>
    <w:rsid w:val="009C2D35"/>
    <w:rsid w:val="009C4243"/>
    <w:rsid w:val="009C4460"/>
    <w:rsid w:val="009D047E"/>
    <w:rsid w:val="009D24DC"/>
    <w:rsid w:val="009D2BE6"/>
    <w:rsid w:val="009D62D1"/>
    <w:rsid w:val="009D6E58"/>
    <w:rsid w:val="009E031C"/>
    <w:rsid w:val="009E1832"/>
    <w:rsid w:val="009E2089"/>
    <w:rsid w:val="009E29EA"/>
    <w:rsid w:val="009E3A4E"/>
    <w:rsid w:val="009E6B75"/>
    <w:rsid w:val="009F0981"/>
    <w:rsid w:val="009F1011"/>
    <w:rsid w:val="009F17A3"/>
    <w:rsid w:val="009F2D5A"/>
    <w:rsid w:val="009F476C"/>
    <w:rsid w:val="009F4A6F"/>
    <w:rsid w:val="009F56E7"/>
    <w:rsid w:val="009F5CC2"/>
    <w:rsid w:val="009F5E2B"/>
    <w:rsid w:val="00A01CFC"/>
    <w:rsid w:val="00A04884"/>
    <w:rsid w:val="00A06400"/>
    <w:rsid w:val="00A066F7"/>
    <w:rsid w:val="00A07045"/>
    <w:rsid w:val="00A1046B"/>
    <w:rsid w:val="00A11257"/>
    <w:rsid w:val="00A161F7"/>
    <w:rsid w:val="00A165D2"/>
    <w:rsid w:val="00A20AE2"/>
    <w:rsid w:val="00A2156B"/>
    <w:rsid w:val="00A24F7C"/>
    <w:rsid w:val="00A2609F"/>
    <w:rsid w:val="00A322C6"/>
    <w:rsid w:val="00A32402"/>
    <w:rsid w:val="00A3296F"/>
    <w:rsid w:val="00A342D3"/>
    <w:rsid w:val="00A345BB"/>
    <w:rsid w:val="00A41426"/>
    <w:rsid w:val="00A435C6"/>
    <w:rsid w:val="00A4370F"/>
    <w:rsid w:val="00A47BCA"/>
    <w:rsid w:val="00A50E33"/>
    <w:rsid w:val="00A557CB"/>
    <w:rsid w:val="00A560D9"/>
    <w:rsid w:val="00A56184"/>
    <w:rsid w:val="00A64065"/>
    <w:rsid w:val="00A65B92"/>
    <w:rsid w:val="00A718E3"/>
    <w:rsid w:val="00A735F7"/>
    <w:rsid w:val="00A7380E"/>
    <w:rsid w:val="00A765B1"/>
    <w:rsid w:val="00A76A2D"/>
    <w:rsid w:val="00A77D7A"/>
    <w:rsid w:val="00A8124E"/>
    <w:rsid w:val="00A8143E"/>
    <w:rsid w:val="00A83617"/>
    <w:rsid w:val="00A84855"/>
    <w:rsid w:val="00A876A6"/>
    <w:rsid w:val="00A87839"/>
    <w:rsid w:val="00A87C3B"/>
    <w:rsid w:val="00A90F8D"/>
    <w:rsid w:val="00A91F58"/>
    <w:rsid w:val="00A924B1"/>
    <w:rsid w:val="00A92F48"/>
    <w:rsid w:val="00A94D15"/>
    <w:rsid w:val="00A95FF6"/>
    <w:rsid w:val="00A96B3C"/>
    <w:rsid w:val="00A96E4A"/>
    <w:rsid w:val="00A96F37"/>
    <w:rsid w:val="00AA310C"/>
    <w:rsid w:val="00AA465A"/>
    <w:rsid w:val="00AA5F7C"/>
    <w:rsid w:val="00AA6879"/>
    <w:rsid w:val="00AB1620"/>
    <w:rsid w:val="00AB162C"/>
    <w:rsid w:val="00AB433E"/>
    <w:rsid w:val="00AB4E6D"/>
    <w:rsid w:val="00AC05CB"/>
    <w:rsid w:val="00AC0708"/>
    <w:rsid w:val="00AC18BE"/>
    <w:rsid w:val="00AC1A22"/>
    <w:rsid w:val="00AC3B17"/>
    <w:rsid w:val="00AC458C"/>
    <w:rsid w:val="00AC7452"/>
    <w:rsid w:val="00AC7E85"/>
    <w:rsid w:val="00AD14AD"/>
    <w:rsid w:val="00AD256D"/>
    <w:rsid w:val="00AD3240"/>
    <w:rsid w:val="00AD360B"/>
    <w:rsid w:val="00AD3FB8"/>
    <w:rsid w:val="00AD4390"/>
    <w:rsid w:val="00AD45A6"/>
    <w:rsid w:val="00AE2465"/>
    <w:rsid w:val="00AE527E"/>
    <w:rsid w:val="00AE5BA8"/>
    <w:rsid w:val="00AE7116"/>
    <w:rsid w:val="00AF18BF"/>
    <w:rsid w:val="00AF512E"/>
    <w:rsid w:val="00AF5DCB"/>
    <w:rsid w:val="00AF787E"/>
    <w:rsid w:val="00B00586"/>
    <w:rsid w:val="00B01217"/>
    <w:rsid w:val="00B01588"/>
    <w:rsid w:val="00B01B35"/>
    <w:rsid w:val="00B035CB"/>
    <w:rsid w:val="00B038BF"/>
    <w:rsid w:val="00B04300"/>
    <w:rsid w:val="00B04429"/>
    <w:rsid w:val="00B05184"/>
    <w:rsid w:val="00B07010"/>
    <w:rsid w:val="00B07327"/>
    <w:rsid w:val="00B0736A"/>
    <w:rsid w:val="00B14347"/>
    <w:rsid w:val="00B14348"/>
    <w:rsid w:val="00B1450E"/>
    <w:rsid w:val="00B156DF"/>
    <w:rsid w:val="00B15D5E"/>
    <w:rsid w:val="00B1689E"/>
    <w:rsid w:val="00B21691"/>
    <w:rsid w:val="00B2505F"/>
    <w:rsid w:val="00B26B07"/>
    <w:rsid w:val="00B30B9D"/>
    <w:rsid w:val="00B32ABD"/>
    <w:rsid w:val="00B3369D"/>
    <w:rsid w:val="00B369FD"/>
    <w:rsid w:val="00B36AFC"/>
    <w:rsid w:val="00B373D3"/>
    <w:rsid w:val="00B376F8"/>
    <w:rsid w:val="00B37D21"/>
    <w:rsid w:val="00B404A3"/>
    <w:rsid w:val="00B40544"/>
    <w:rsid w:val="00B4169A"/>
    <w:rsid w:val="00B441DD"/>
    <w:rsid w:val="00B44C5D"/>
    <w:rsid w:val="00B44FEE"/>
    <w:rsid w:val="00B45161"/>
    <w:rsid w:val="00B4602B"/>
    <w:rsid w:val="00B479E4"/>
    <w:rsid w:val="00B549E1"/>
    <w:rsid w:val="00B54E7F"/>
    <w:rsid w:val="00B608BE"/>
    <w:rsid w:val="00B62922"/>
    <w:rsid w:val="00B6557A"/>
    <w:rsid w:val="00B67247"/>
    <w:rsid w:val="00B67480"/>
    <w:rsid w:val="00B701F6"/>
    <w:rsid w:val="00B73C56"/>
    <w:rsid w:val="00B769FB"/>
    <w:rsid w:val="00B815BD"/>
    <w:rsid w:val="00B81F32"/>
    <w:rsid w:val="00B82CF0"/>
    <w:rsid w:val="00B82FFC"/>
    <w:rsid w:val="00B86DA2"/>
    <w:rsid w:val="00B86F47"/>
    <w:rsid w:val="00B92DF6"/>
    <w:rsid w:val="00B93281"/>
    <w:rsid w:val="00B95781"/>
    <w:rsid w:val="00B9701D"/>
    <w:rsid w:val="00BA048E"/>
    <w:rsid w:val="00BA0553"/>
    <w:rsid w:val="00BA0871"/>
    <w:rsid w:val="00BA08CA"/>
    <w:rsid w:val="00BA1F99"/>
    <w:rsid w:val="00BA4ED8"/>
    <w:rsid w:val="00BA5FD3"/>
    <w:rsid w:val="00BA66A5"/>
    <w:rsid w:val="00BA6A93"/>
    <w:rsid w:val="00BB0B7B"/>
    <w:rsid w:val="00BB11A2"/>
    <w:rsid w:val="00BB1BCC"/>
    <w:rsid w:val="00BB24B2"/>
    <w:rsid w:val="00BB33CC"/>
    <w:rsid w:val="00BB3684"/>
    <w:rsid w:val="00BB36A9"/>
    <w:rsid w:val="00BB36FF"/>
    <w:rsid w:val="00BB406C"/>
    <w:rsid w:val="00BB4673"/>
    <w:rsid w:val="00BB4D05"/>
    <w:rsid w:val="00BB6E22"/>
    <w:rsid w:val="00BC344E"/>
    <w:rsid w:val="00BC3F40"/>
    <w:rsid w:val="00BC507E"/>
    <w:rsid w:val="00BC58F4"/>
    <w:rsid w:val="00BC59E9"/>
    <w:rsid w:val="00BD0ADD"/>
    <w:rsid w:val="00BD3127"/>
    <w:rsid w:val="00BD335E"/>
    <w:rsid w:val="00BD3A7D"/>
    <w:rsid w:val="00BD3BF4"/>
    <w:rsid w:val="00BD56F6"/>
    <w:rsid w:val="00BD6898"/>
    <w:rsid w:val="00BD7C4B"/>
    <w:rsid w:val="00BE034D"/>
    <w:rsid w:val="00BE0F4B"/>
    <w:rsid w:val="00BE1128"/>
    <w:rsid w:val="00BE13D1"/>
    <w:rsid w:val="00BE20D7"/>
    <w:rsid w:val="00BE2A9E"/>
    <w:rsid w:val="00BE36CB"/>
    <w:rsid w:val="00BE64D6"/>
    <w:rsid w:val="00BE6F54"/>
    <w:rsid w:val="00BE79BD"/>
    <w:rsid w:val="00BE7B13"/>
    <w:rsid w:val="00BF61F9"/>
    <w:rsid w:val="00BF6E17"/>
    <w:rsid w:val="00BF723F"/>
    <w:rsid w:val="00BF7C1B"/>
    <w:rsid w:val="00BF7E11"/>
    <w:rsid w:val="00C00192"/>
    <w:rsid w:val="00C018FB"/>
    <w:rsid w:val="00C04947"/>
    <w:rsid w:val="00C06E92"/>
    <w:rsid w:val="00C07D59"/>
    <w:rsid w:val="00C10AB8"/>
    <w:rsid w:val="00C10DF8"/>
    <w:rsid w:val="00C11D39"/>
    <w:rsid w:val="00C161E1"/>
    <w:rsid w:val="00C16A7C"/>
    <w:rsid w:val="00C16EE1"/>
    <w:rsid w:val="00C208F4"/>
    <w:rsid w:val="00C22FB9"/>
    <w:rsid w:val="00C24DA9"/>
    <w:rsid w:val="00C25ED6"/>
    <w:rsid w:val="00C2704F"/>
    <w:rsid w:val="00C27B02"/>
    <w:rsid w:val="00C341C8"/>
    <w:rsid w:val="00C403B7"/>
    <w:rsid w:val="00C40624"/>
    <w:rsid w:val="00C4361B"/>
    <w:rsid w:val="00C460DB"/>
    <w:rsid w:val="00C50610"/>
    <w:rsid w:val="00C509A6"/>
    <w:rsid w:val="00C53BC3"/>
    <w:rsid w:val="00C5569A"/>
    <w:rsid w:val="00C56E28"/>
    <w:rsid w:val="00C579B4"/>
    <w:rsid w:val="00C600C7"/>
    <w:rsid w:val="00C65355"/>
    <w:rsid w:val="00C72C02"/>
    <w:rsid w:val="00C7333B"/>
    <w:rsid w:val="00C7613A"/>
    <w:rsid w:val="00C77944"/>
    <w:rsid w:val="00C810DC"/>
    <w:rsid w:val="00C81EAA"/>
    <w:rsid w:val="00C8301C"/>
    <w:rsid w:val="00C838B1"/>
    <w:rsid w:val="00C9492D"/>
    <w:rsid w:val="00C94B67"/>
    <w:rsid w:val="00C95C11"/>
    <w:rsid w:val="00C97231"/>
    <w:rsid w:val="00CA3CA1"/>
    <w:rsid w:val="00CA3CE0"/>
    <w:rsid w:val="00CA5E8C"/>
    <w:rsid w:val="00CA7D26"/>
    <w:rsid w:val="00CB05E9"/>
    <w:rsid w:val="00CB0CFC"/>
    <w:rsid w:val="00CB20FE"/>
    <w:rsid w:val="00CB2EA1"/>
    <w:rsid w:val="00CB6EF1"/>
    <w:rsid w:val="00CC169A"/>
    <w:rsid w:val="00CC3851"/>
    <w:rsid w:val="00CC3FD2"/>
    <w:rsid w:val="00CC5BA8"/>
    <w:rsid w:val="00CC6811"/>
    <w:rsid w:val="00CC77CC"/>
    <w:rsid w:val="00CD1F2A"/>
    <w:rsid w:val="00CD3630"/>
    <w:rsid w:val="00CD4D0D"/>
    <w:rsid w:val="00CD5782"/>
    <w:rsid w:val="00CD7F4F"/>
    <w:rsid w:val="00CE2C2C"/>
    <w:rsid w:val="00CE4FD2"/>
    <w:rsid w:val="00CF0759"/>
    <w:rsid w:val="00CF0A87"/>
    <w:rsid w:val="00CF0C55"/>
    <w:rsid w:val="00CF0FB7"/>
    <w:rsid w:val="00CF26A3"/>
    <w:rsid w:val="00CF33DB"/>
    <w:rsid w:val="00CF7C7B"/>
    <w:rsid w:val="00D02EA4"/>
    <w:rsid w:val="00D0375F"/>
    <w:rsid w:val="00D0462C"/>
    <w:rsid w:val="00D04D15"/>
    <w:rsid w:val="00D0587D"/>
    <w:rsid w:val="00D05982"/>
    <w:rsid w:val="00D05A58"/>
    <w:rsid w:val="00D1094F"/>
    <w:rsid w:val="00D125E1"/>
    <w:rsid w:val="00D13235"/>
    <w:rsid w:val="00D136DF"/>
    <w:rsid w:val="00D13A04"/>
    <w:rsid w:val="00D13EDD"/>
    <w:rsid w:val="00D1604D"/>
    <w:rsid w:val="00D2092E"/>
    <w:rsid w:val="00D211A2"/>
    <w:rsid w:val="00D30DD9"/>
    <w:rsid w:val="00D31037"/>
    <w:rsid w:val="00D3194A"/>
    <w:rsid w:val="00D33F2C"/>
    <w:rsid w:val="00D377C5"/>
    <w:rsid w:val="00D409F2"/>
    <w:rsid w:val="00D418F4"/>
    <w:rsid w:val="00D423C6"/>
    <w:rsid w:val="00D4240C"/>
    <w:rsid w:val="00D45047"/>
    <w:rsid w:val="00D52018"/>
    <w:rsid w:val="00D54062"/>
    <w:rsid w:val="00D56424"/>
    <w:rsid w:val="00D61679"/>
    <w:rsid w:val="00D625C1"/>
    <w:rsid w:val="00D63EBF"/>
    <w:rsid w:val="00D64818"/>
    <w:rsid w:val="00D64834"/>
    <w:rsid w:val="00D650DF"/>
    <w:rsid w:val="00D672AA"/>
    <w:rsid w:val="00D704DA"/>
    <w:rsid w:val="00D7070F"/>
    <w:rsid w:val="00D70F4C"/>
    <w:rsid w:val="00D7180A"/>
    <w:rsid w:val="00D72C73"/>
    <w:rsid w:val="00D7507B"/>
    <w:rsid w:val="00D77BE8"/>
    <w:rsid w:val="00D80F6D"/>
    <w:rsid w:val="00D827D1"/>
    <w:rsid w:val="00D82BFE"/>
    <w:rsid w:val="00D84F90"/>
    <w:rsid w:val="00D873ED"/>
    <w:rsid w:val="00D90BDB"/>
    <w:rsid w:val="00D90D59"/>
    <w:rsid w:val="00D91577"/>
    <w:rsid w:val="00D91D7E"/>
    <w:rsid w:val="00D9225F"/>
    <w:rsid w:val="00D92A3A"/>
    <w:rsid w:val="00D9470B"/>
    <w:rsid w:val="00D94BA3"/>
    <w:rsid w:val="00D969E1"/>
    <w:rsid w:val="00D9778F"/>
    <w:rsid w:val="00DA41D7"/>
    <w:rsid w:val="00DA6180"/>
    <w:rsid w:val="00DA6E10"/>
    <w:rsid w:val="00DB1427"/>
    <w:rsid w:val="00DB3F4B"/>
    <w:rsid w:val="00DB462F"/>
    <w:rsid w:val="00DC2B2F"/>
    <w:rsid w:val="00DC328D"/>
    <w:rsid w:val="00DC44B3"/>
    <w:rsid w:val="00DD0C75"/>
    <w:rsid w:val="00DD187A"/>
    <w:rsid w:val="00DD5C5B"/>
    <w:rsid w:val="00DD5C99"/>
    <w:rsid w:val="00DD6500"/>
    <w:rsid w:val="00DD6EA6"/>
    <w:rsid w:val="00DE2507"/>
    <w:rsid w:val="00DE2A60"/>
    <w:rsid w:val="00DE2E08"/>
    <w:rsid w:val="00DE3BFB"/>
    <w:rsid w:val="00DF08C9"/>
    <w:rsid w:val="00DF3D6E"/>
    <w:rsid w:val="00DF4881"/>
    <w:rsid w:val="00DF7C65"/>
    <w:rsid w:val="00E03086"/>
    <w:rsid w:val="00E037A0"/>
    <w:rsid w:val="00E03DBC"/>
    <w:rsid w:val="00E03DF6"/>
    <w:rsid w:val="00E0535C"/>
    <w:rsid w:val="00E0671A"/>
    <w:rsid w:val="00E110DE"/>
    <w:rsid w:val="00E21803"/>
    <w:rsid w:val="00E2299C"/>
    <w:rsid w:val="00E22C11"/>
    <w:rsid w:val="00E23974"/>
    <w:rsid w:val="00E2610C"/>
    <w:rsid w:val="00E26BD3"/>
    <w:rsid w:val="00E30B0F"/>
    <w:rsid w:val="00E3371A"/>
    <w:rsid w:val="00E3467D"/>
    <w:rsid w:val="00E35329"/>
    <w:rsid w:val="00E40637"/>
    <w:rsid w:val="00E41F28"/>
    <w:rsid w:val="00E43A96"/>
    <w:rsid w:val="00E44834"/>
    <w:rsid w:val="00E539A0"/>
    <w:rsid w:val="00E53F53"/>
    <w:rsid w:val="00E56314"/>
    <w:rsid w:val="00E605FF"/>
    <w:rsid w:val="00E61CD5"/>
    <w:rsid w:val="00E637C4"/>
    <w:rsid w:val="00E71156"/>
    <w:rsid w:val="00E72DE6"/>
    <w:rsid w:val="00E766E1"/>
    <w:rsid w:val="00E76A11"/>
    <w:rsid w:val="00E76ECB"/>
    <w:rsid w:val="00E81CFA"/>
    <w:rsid w:val="00E82795"/>
    <w:rsid w:val="00E82DA2"/>
    <w:rsid w:val="00E833A9"/>
    <w:rsid w:val="00E86959"/>
    <w:rsid w:val="00E8722E"/>
    <w:rsid w:val="00E903AE"/>
    <w:rsid w:val="00E9134F"/>
    <w:rsid w:val="00E916AD"/>
    <w:rsid w:val="00E96A56"/>
    <w:rsid w:val="00EA2390"/>
    <w:rsid w:val="00EA5FF7"/>
    <w:rsid w:val="00EB0853"/>
    <w:rsid w:val="00EB1CA8"/>
    <w:rsid w:val="00EB2866"/>
    <w:rsid w:val="00EB3A02"/>
    <w:rsid w:val="00EB44C0"/>
    <w:rsid w:val="00EB788C"/>
    <w:rsid w:val="00EC181C"/>
    <w:rsid w:val="00EC2787"/>
    <w:rsid w:val="00EC555A"/>
    <w:rsid w:val="00ED173D"/>
    <w:rsid w:val="00ED1C08"/>
    <w:rsid w:val="00ED4842"/>
    <w:rsid w:val="00ED79FB"/>
    <w:rsid w:val="00EE06D3"/>
    <w:rsid w:val="00EE0F68"/>
    <w:rsid w:val="00EE3028"/>
    <w:rsid w:val="00EE5C4A"/>
    <w:rsid w:val="00EF0D50"/>
    <w:rsid w:val="00EF19CC"/>
    <w:rsid w:val="00EF4B20"/>
    <w:rsid w:val="00EF60F2"/>
    <w:rsid w:val="00EF63B3"/>
    <w:rsid w:val="00EF7618"/>
    <w:rsid w:val="00F004BD"/>
    <w:rsid w:val="00F009F5"/>
    <w:rsid w:val="00F04712"/>
    <w:rsid w:val="00F05069"/>
    <w:rsid w:val="00F06F72"/>
    <w:rsid w:val="00F077C9"/>
    <w:rsid w:val="00F105C9"/>
    <w:rsid w:val="00F1253B"/>
    <w:rsid w:val="00F12777"/>
    <w:rsid w:val="00F12DBF"/>
    <w:rsid w:val="00F15993"/>
    <w:rsid w:val="00F179A8"/>
    <w:rsid w:val="00F23F1C"/>
    <w:rsid w:val="00F241B5"/>
    <w:rsid w:val="00F25553"/>
    <w:rsid w:val="00F275E0"/>
    <w:rsid w:val="00F27B61"/>
    <w:rsid w:val="00F30297"/>
    <w:rsid w:val="00F32707"/>
    <w:rsid w:val="00F32A9D"/>
    <w:rsid w:val="00F32F96"/>
    <w:rsid w:val="00F36DDE"/>
    <w:rsid w:val="00F37481"/>
    <w:rsid w:val="00F405AD"/>
    <w:rsid w:val="00F40B7C"/>
    <w:rsid w:val="00F41065"/>
    <w:rsid w:val="00F43871"/>
    <w:rsid w:val="00F45C82"/>
    <w:rsid w:val="00F4605F"/>
    <w:rsid w:val="00F465D1"/>
    <w:rsid w:val="00F46892"/>
    <w:rsid w:val="00F5544A"/>
    <w:rsid w:val="00F64629"/>
    <w:rsid w:val="00F64B44"/>
    <w:rsid w:val="00F64C79"/>
    <w:rsid w:val="00F654AE"/>
    <w:rsid w:val="00F732FA"/>
    <w:rsid w:val="00F732FE"/>
    <w:rsid w:val="00F74B5A"/>
    <w:rsid w:val="00F75236"/>
    <w:rsid w:val="00F759BE"/>
    <w:rsid w:val="00F83012"/>
    <w:rsid w:val="00F83B41"/>
    <w:rsid w:val="00F86CDF"/>
    <w:rsid w:val="00F94FEF"/>
    <w:rsid w:val="00F9553E"/>
    <w:rsid w:val="00F96AFC"/>
    <w:rsid w:val="00F96E7D"/>
    <w:rsid w:val="00FA14AE"/>
    <w:rsid w:val="00FA30CC"/>
    <w:rsid w:val="00FA3248"/>
    <w:rsid w:val="00FA3484"/>
    <w:rsid w:val="00FA7A3E"/>
    <w:rsid w:val="00FB10BC"/>
    <w:rsid w:val="00FB13BB"/>
    <w:rsid w:val="00FB1DBB"/>
    <w:rsid w:val="00FB2956"/>
    <w:rsid w:val="00FC19B4"/>
    <w:rsid w:val="00FC1F63"/>
    <w:rsid w:val="00FC255F"/>
    <w:rsid w:val="00FC3CA5"/>
    <w:rsid w:val="00FD2084"/>
    <w:rsid w:val="00FD43FF"/>
    <w:rsid w:val="00FD7F97"/>
    <w:rsid w:val="00FE4366"/>
    <w:rsid w:val="00FE6637"/>
    <w:rsid w:val="00FE7479"/>
    <w:rsid w:val="00FF2056"/>
    <w:rsid w:val="01517183"/>
    <w:rsid w:val="01611BAA"/>
    <w:rsid w:val="017B3006"/>
    <w:rsid w:val="021D1D14"/>
    <w:rsid w:val="02211C4E"/>
    <w:rsid w:val="02383E9F"/>
    <w:rsid w:val="02477AA3"/>
    <w:rsid w:val="025F2317"/>
    <w:rsid w:val="02653238"/>
    <w:rsid w:val="02DA36D6"/>
    <w:rsid w:val="02E670D9"/>
    <w:rsid w:val="02ED248B"/>
    <w:rsid w:val="03145E74"/>
    <w:rsid w:val="03273204"/>
    <w:rsid w:val="036F2E82"/>
    <w:rsid w:val="037A5862"/>
    <w:rsid w:val="038677FA"/>
    <w:rsid w:val="03D01A40"/>
    <w:rsid w:val="03E13542"/>
    <w:rsid w:val="044A1AEF"/>
    <w:rsid w:val="047A076D"/>
    <w:rsid w:val="049B4314"/>
    <w:rsid w:val="04A8061F"/>
    <w:rsid w:val="04DA259C"/>
    <w:rsid w:val="05296601"/>
    <w:rsid w:val="05B9794F"/>
    <w:rsid w:val="05BA3179"/>
    <w:rsid w:val="05BC690F"/>
    <w:rsid w:val="05CC3FC5"/>
    <w:rsid w:val="062A4725"/>
    <w:rsid w:val="06454C9D"/>
    <w:rsid w:val="06604730"/>
    <w:rsid w:val="068431D1"/>
    <w:rsid w:val="06B16D0C"/>
    <w:rsid w:val="06BE7F0F"/>
    <w:rsid w:val="06F461E9"/>
    <w:rsid w:val="07072223"/>
    <w:rsid w:val="072B18E0"/>
    <w:rsid w:val="076C2950"/>
    <w:rsid w:val="078C6D54"/>
    <w:rsid w:val="07AC782C"/>
    <w:rsid w:val="0864596D"/>
    <w:rsid w:val="089D4D5D"/>
    <w:rsid w:val="08E54959"/>
    <w:rsid w:val="08FF478F"/>
    <w:rsid w:val="090034AD"/>
    <w:rsid w:val="094B0907"/>
    <w:rsid w:val="09781842"/>
    <w:rsid w:val="0987442F"/>
    <w:rsid w:val="099916FB"/>
    <w:rsid w:val="09F7476D"/>
    <w:rsid w:val="0A037595"/>
    <w:rsid w:val="0A4A57B3"/>
    <w:rsid w:val="0A7F6DC4"/>
    <w:rsid w:val="0A8A3706"/>
    <w:rsid w:val="0AD82E0D"/>
    <w:rsid w:val="0B2E21BB"/>
    <w:rsid w:val="0B3120C1"/>
    <w:rsid w:val="0B5736C0"/>
    <w:rsid w:val="0B8711F2"/>
    <w:rsid w:val="0BAC1B19"/>
    <w:rsid w:val="0BF87400"/>
    <w:rsid w:val="0C207271"/>
    <w:rsid w:val="0C6342BE"/>
    <w:rsid w:val="0C724CD8"/>
    <w:rsid w:val="0CBB4733"/>
    <w:rsid w:val="0CCA5BFE"/>
    <w:rsid w:val="0CCD416A"/>
    <w:rsid w:val="0CDC0C2F"/>
    <w:rsid w:val="0CF64BEB"/>
    <w:rsid w:val="0D410EAF"/>
    <w:rsid w:val="0D744649"/>
    <w:rsid w:val="0D806B6B"/>
    <w:rsid w:val="0DB96054"/>
    <w:rsid w:val="0DED4BAB"/>
    <w:rsid w:val="0E0E2E78"/>
    <w:rsid w:val="0E3E318E"/>
    <w:rsid w:val="0E5F482E"/>
    <w:rsid w:val="0EC27DF2"/>
    <w:rsid w:val="0ECA34C2"/>
    <w:rsid w:val="0EFF4DBA"/>
    <w:rsid w:val="0F155567"/>
    <w:rsid w:val="0F654D6C"/>
    <w:rsid w:val="0F9602CD"/>
    <w:rsid w:val="0FA32F99"/>
    <w:rsid w:val="0FA57148"/>
    <w:rsid w:val="0FB83A07"/>
    <w:rsid w:val="0FD4136B"/>
    <w:rsid w:val="0FD84E81"/>
    <w:rsid w:val="0FFE378F"/>
    <w:rsid w:val="100F7AB1"/>
    <w:rsid w:val="10232677"/>
    <w:rsid w:val="102E4A6F"/>
    <w:rsid w:val="104A2CCD"/>
    <w:rsid w:val="10790D97"/>
    <w:rsid w:val="10CD51A9"/>
    <w:rsid w:val="10D63123"/>
    <w:rsid w:val="112854C8"/>
    <w:rsid w:val="114D2E7D"/>
    <w:rsid w:val="117D28FD"/>
    <w:rsid w:val="11B239D7"/>
    <w:rsid w:val="121C7BF6"/>
    <w:rsid w:val="121D11D6"/>
    <w:rsid w:val="12427A7B"/>
    <w:rsid w:val="12512752"/>
    <w:rsid w:val="136771FF"/>
    <w:rsid w:val="13770B10"/>
    <w:rsid w:val="137A11F7"/>
    <w:rsid w:val="13C25F12"/>
    <w:rsid w:val="13DE752A"/>
    <w:rsid w:val="144708B7"/>
    <w:rsid w:val="14C352E5"/>
    <w:rsid w:val="14C75043"/>
    <w:rsid w:val="14CE617D"/>
    <w:rsid w:val="14EF1B43"/>
    <w:rsid w:val="15065013"/>
    <w:rsid w:val="151644B9"/>
    <w:rsid w:val="153D47A3"/>
    <w:rsid w:val="154A3653"/>
    <w:rsid w:val="15820963"/>
    <w:rsid w:val="1590137E"/>
    <w:rsid w:val="15945613"/>
    <w:rsid w:val="15F42563"/>
    <w:rsid w:val="162D6B6C"/>
    <w:rsid w:val="165A5757"/>
    <w:rsid w:val="16672243"/>
    <w:rsid w:val="168C2744"/>
    <w:rsid w:val="16F7498E"/>
    <w:rsid w:val="17114644"/>
    <w:rsid w:val="17507D30"/>
    <w:rsid w:val="17B47DF1"/>
    <w:rsid w:val="183202B8"/>
    <w:rsid w:val="18574354"/>
    <w:rsid w:val="18597BDB"/>
    <w:rsid w:val="187A75E9"/>
    <w:rsid w:val="18F451F6"/>
    <w:rsid w:val="194039CF"/>
    <w:rsid w:val="19575178"/>
    <w:rsid w:val="195C3750"/>
    <w:rsid w:val="199C343A"/>
    <w:rsid w:val="19C107B8"/>
    <w:rsid w:val="1A636953"/>
    <w:rsid w:val="1A8D6B39"/>
    <w:rsid w:val="1AA358A4"/>
    <w:rsid w:val="1AEA3527"/>
    <w:rsid w:val="1AF23756"/>
    <w:rsid w:val="1B530A20"/>
    <w:rsid w:val="1B760482"/>
    <w:rsid w:val="1B795278"/>
    <w:rsid w:val="1BBE0B71"/>
    <w:rsid w:val="1BC6744A"/>
    <w:rsid w:val="1BD2420F"/>
    <w:rsid w:val="1C3426A9"/>
    <w:rsid w:val="1C3C7DD7"/>
    <w:rsid w:val="1C815647"/>
    <w:rsid w:val="1C9364BC"/>
    <w:rsid w:val="1C953CE3"/>
    <w:rsid w:val="1D03217E"/>
    <w:rsid w:val="1D3C7B7D"/>
    <w:rsid w:val="1DA10035"/>
    <w:rsid w:val="1E6240CD"/>
    <w:rsid w:val="1E904AB4"/>
    <w:rsid w:val="1EA4214E"/>
    <w:rsid w:val="1EA71166"/>
    <w:rsid w:val="1ED135DB"/>
    <w:rsid w:val="1EEA45CF"/>
    <w:rsid w:val="1F48278E"/>
    <w:rsid w:val="1F5C5CAF"/>
    <w:rsid w:val="1FAE468A"/>
    <w:rsid w:val="1FE51107"/>
    <w:rsid w:val="201079EA"/>
    <w:rsid w:val="2029085E"/>
    <w:rsid w:val="210E23CE"/>
    <w:rsid w:val="211D6F0E"/>
    <w:rsid w:val="21C1442B"/>
    <w:rsid w:val="21D70C5C"/>
    <w:rsid w:val="21E24DE7"/>
    <w:rsid w:val="223F01A1"/>
    <w:rsid w:val="2248417F"/>
    <w:rsid w:val="227E05AA"/>
    <w:rsid w:val="229E5E90"/>
    <w:rsid w:val="22BB7DDC"/>
    <w:rsid w:val="23A55991"/>
    <w:rsid w:val="23CD569C"/>
    <w:rsid w:val="24271062"/>
    <w:rsid w:val="24291961"/>
    <w:rsid w:val="245A1939"/>
    <w:rsid w:val="24631209"/>
    <w:rsid w:val="24685852"/>
    <w:rsid w:val="249B013A"/>
    <w:rsid w:val="24BA024F"/>
    <w:rsid w:val="24D86BE1"/>
    <w:rsid w:val="24FB1702"/>
    <w:rsid w:val="2509404D"/>
    <w:rsid w:val="25A65432"/>
    <w:rsid w:val="25B05D35"/>
    <w:rsid w:val="25E47F17"/>
    <w:rsid w:val="26006E2F"/>
    <w:rsid w:val="265826D1"/>
    <w:rsid w:val="2672325B"/>
    <w:rsid w:val="26891282"/>
    <w:rsid w:val="268E4002"/>
    <w:rsid w:val="26EF469D"/>
    <w:rsid w:val="27316F2C"/>
    <w:rsid w:val="27462260"/>
    <w:rsid w:val="276E1D43"/>
    <w:rsid w:val="279F054C"/>
    <w:rsid w:val="2847640A"/>
    <w:rsid w:val="2886361F"/>
    <w:rsid w:val="29247617"/>
    <w:rsid w:val="29FE6CE6"/>
    <w:rsid w:val="2A1C6A61"/>
    <w:rsid w:val="2A2A04E8"/>
    <w:rsid w:val="2A2B18E1"/>
    <w:rsid w:val="2A605D91"/>
    <w:rsid w:val="2A755C89"/>
    <w:rsid w:val="2B0B55F7"/>
    <w:rsid w:val="2B760E9B"/>
    <w:rsid w:val="2BA46A71"/>
    <w:rsid w:val="2C0B7581"/>
    <w:rsid w:val="2CB33227"/>
    <w:rsid w:val="2CE5085C"/>
    <w:rsid w:val="2D1725BE"/>
    <w:rsid w:val="2D6A7A16"/>
    <w:rsid w:val="2D6D20C4"/>
    <w:rsid w:val="2DDA1983"/>
    <w:rsid w:val="2E2711A8"/>
    <w:rsid w:val="2E596789"/>
    <w:rsid w:val="2E702310"/>
    <w:rsid w:val="2E950595"/>
    <w:rsid w:val="2EEA7A7B"/>
    <w:rsid w:val="2EED40B0"/>
    <w:rsid w:val="2F6155E4"/>
    <w:rsid w:val="2F8F24F9"/>
    <w:rsid w:val="2F910EDF"/>
    <w:rsid w:val="2F9175E8"/>
    <w:rsid w:val="2FC70332"/>
    <w:rsid w:val="30415A5E"/>
    <w:rsid w:val="305B3861"/>
    <w:rsid w:val="307D7351"/>
    <w:rsid w:val="30AB1817"/>
    <w:rsid w:val="30BC0716"/>
    <w:rsid w:val="30E263F2"/>
    <w:rsid w:val="30ED00E0"/>
    <w:rsid w:val="31490A9E"/>
    <w:rsid w:val="317D37D3"/>
    <w:rsid w:val="31B62CD5"/>
    <w:rsid w:val="31BD08C4"/>
    <w:rsid w:val="31BE4461"/>
    <w:rsid w:val="31F00202"/>
    <w:rsid w:val="32267CE3"/>
    <w:rsid w:val="32317FC6"/>
    <w:rsid w:val="32383CED"/>
    <w:rsid w:val="323C6729"/>
    <w:rsid w:val="32531705"/>
    <w:rsid w:val="3291709C"/>
    <w:rsid w:val="329F3940"/>
    <w:rsid w:val="32A64964"/>
    <w:rsid w:val="32B01C4F"/>
    <w:rsid w:val="32D839D4"/>
    <w:rsid w:val="32F866CB"/>
    <w:rsid w:val="33112AA0"/>
    <w:rsid w:val="334E1BEE"/>
    <w:rsid w:val="33696F02"/>
    <w:rsid w:val="33754746"/>
    <w:rsid w:val="33887944"/>
    <w:rsid w:val="33960096"/>
    <w:rsid w:val="33A723EF"/>
    <w:rsid w:val="33AC4531"/>
    <w:rsid w:val="33BD7BCA"/>
    <w:rsid w:val="33C3710A"/>
    <w:rsid w:val="33CF0542"/>
    <w:rsid w:val="342438B0"/>
    <w:rsid w:val="345F1E0A"/>
    <w:rsid w:val="34711E8A"/>
    <w:rsid w:val="34990504"/>
    <w:rsid w:val="34DE5496"/>
    <w:rsid w:val="351725FC"/>
    <w:rsid w:val="35476753"/>
    <w:rsid w:val="355A257C"/>
    <w:rsid w:val="35872E0B"/>
    <w:rsid w:val="358D3272"/>
    <w:rsid w:val="35B8426E"/>
    <w:rsid w:val="35E9336F"/>
    <w:rsid w:val="35E94755"/>
    <w:rsid w:val="36164015"/>
    <w:rsid w:val="36633F72"/>
    <w:rsid w:val="36706C6B"/>
    <w:rsid w:val="36A036D2"/>
    <w:rsid w:val="36AA0ED2"/>
    <w:rsid w:val="36B551CB"/>
    <w:rsid w:val="37144A90"/>
    <w:rsid w:val="37276FA3"/>
    <w:rsid w:val="374E5E70"/>
    <w:rsid w:val="37610BA9"/>
    <w:rsid w:val="37642C74"/>
    <w:rsid w:val="378F5AE7"/>
    <w:rsid w:val="37D1691E"/>
    <w:rsid w:val="384B36EA"/>
    <w:rsid w:val="38933BEB"/>
    <w:rsid w:val="38AA188B"/>
    <w:rsid w:val="391605DF"/>
    <w:rsid w:val="39784971"/>
    <w:rsid w:val="39A86FCC"/>
    <w:rsid w:val="39BE0986"/>
    <w:rsid w:val="3A4D1742"/>
    <w:rsid w:val="3A88060B"/>
    <w:rsid w:val="3AB95B5C"/>
    <w:rsid w:val="3C572B8C"/>
    <w:rsid w:val="3C772CD8"/>
    <w:rsid w:val="3C88601A"/>
    <w:rsid w:val="3CAB5632"/>
    <w:rsid w:val="3D1D02FD"/>
    <w:rsid w:val="3D1F64D0"/>
    <w:rsid w:val="3D217C5D"/>
    <w:rsid w:val="3D6B1926"/>
    <w:rsid w:val="3D7930AB"/>
    <w:rsid w:val="3DA645DC"/>
    <w:rsid w:val="3DCD07E7"/>
    <w:rsid w:val="3DE93A0C"/>
    <w:rsid w:val="3E8E4C0B"/>
    <w:rsid w:val="3EEC4ADA"/>
    <w:rsid w:val="3EED604C"/>
    <w:rsid w:val="3F232016"/>
    <w:rsid w:val="3F96431B"/>
    <w:rsid w:val="3FD92941"/>
    <w:rsid w:val="401956FE"/>
    <w:rsid w:val="40E60AF5"/>
    <w:rsid w:val="40F4545D"/>
    <w:rsid w:val="412F02BB"/>
    <w:rsid w:val="41315BCB"/>
    <w:rsid w:val="413E2516"/>
    <w:rsid w:val="4157665F"/>
    <w:rsid w:val="417D45AD"/>
    <w:rsid w:val="418433EB"/>
    <w:rsid w:val="419C1119"/>
    <w:rsid w:val="41A466D4"/>
    <w:rsid w:val="41D05F2A"/>
    <w:rsid w:val="41F16372"/>
    <w:rsid w:val="423C7F95"/>
    <w:rsid w:val="425443A6"/>
    <w:rsid w:val="428E6BF6"/>
    <w:rsid w:val="42A0584D"/>
    <w:rsid w:val="42AD5DD5"/>
    <w:rsid w:val="42D74299"/>
    <w:rsid w:val="42FA4E56"/>
    <w:rsid w:val="430A67B2"/>
    <w:rsid w:val="437203E7"/>
    <w:rsid w:val="439B796E"/>
    <w:rsid w:val="43C229E7"/>
    <w:rsid w:val="43D74A64"/>
    <w:rsid w:val="43F96496"/>
    <w:rsid w:val="440A3494"/>
    <w:rsid w:val="444D7638"/>
    <w:rsid w:val="447C2A21"/>
    <w:rsid w:val="449A0591"/>
    <w:rsid w:val="44B7402B"/>
    <w:rsid w:val="44D6686D"/>
    <w:rsid w:val="45473ED0"/>
    <w:rsid w:val="45A53C18"/>
    <w:rsid w:val="45ED5768"/>
    <w:rsid w:val="45F425E7"/>
    <w:rsid w:val="460B49D8"/>
    <w:rsid w:val="46141297"/>
    <w:rsid w:val="46511C19"/>
    <w:rsid w:val="468D22E4"/>
    <w:rsid w:val="46A60EF0"/>
    <w:rsid w:val="46A86DD4"/>
    <w:rsid w:val="4731017A"/>
    <w:rsid w:val="477B54F3"/>
    <w:rsid w:val="479E0047"/>
    <w:rsid w:val="47FA3EB9"/>
    <w:rsid w:val="48334444"/>
    <w:rsid w:val="48371C93"/>
    <w:rsid w:val="48477408"/>
    <w:rsid w:val="48696162"/>
    <w:rsid w:val="48894FAB"/>
    <w:rsid w:val="48B4245B"/>
    <w:rsid w:val="48BB4987"/>
    <w:rsid w:val="48E10593"/>
    <w:rsid w:val="491F12FE"/>
    <w:rsid w:val="49980F95"/>
    <w:rsid w:val="49CE7709"/>
    <w:rsid w:val="49EE30EB"/>
    <w:rsid w:val="4A0A6F19"/>
    <w:rsid w:val="4A18671C"/>
    <w:rsid w:val="4A212482"/>
    <w:rsid w:val="4A475EC8"/>
    <w:rsid w:val="4A4E1191"/>
    <w:rsid w:val="4A702731"/>
    <w:rsid w:val="4AFC7CAA"/>
    <w:rsid w:val="4B087C07"/>
    <w:rsid w:val="4B1E5A87"/>
    <w:rsid w:val="4B3F21E1"/>
    <w:rsid w:val="4BC32E8B"/>
    <w:rsid w:val="4BDE6F3E"/>
    <w:rsid w:val="4BE85CA8"/>
    <w:rsid w:val="4BEF3960"/>
    <w:rsid w:val="4C1E3410"/>
    <w:rsid w:val="4C3B73BA"/>
    <w:rsid w:val="4C837CD9"/>
    <w:rsid w:val="4C9D58E8"/>
    <w:rsid w:val="4CC41BF1"/>
    <w:rsid w:val="4CD45FF1"/>
    <w:rsid w:val="4CE15274"/>
    <w:rsid w:val="4D326925"/>
    <w:rsid w:val="4D4D4466"/>
    <w:rsid w:val="4D5E286A"/>
    <w:rsid w:val="4D6E5993"/>
    <w:rsid w:val="4D770E29"/>
    <w:rsid w:val="4D9A0143"/>
    <w:rsid w:val="4DA143D6"/>
    <w:rsid w:val="4DAF2767"/>
    <w:rsid w:val="4DBD2688"/>
    <w:rsid w:val="4DCE44B3"/>
    <w:rsid w:val="4E845229"/>
    <w:rsid w:val="4EB145FF"/>
    <w:rsid w:val="4EE54AB1"/>
    <w:rsid w:val="4EF974AF"/>
    <w:rsid w:val="4F3873D7"/>
    <w:rsid w:val="4F562C8B"/>
    <w:rsid w:val="4F5935EA"/>
    <w:rsid w:val="4FC012DD"/>
    <w:rsid w:val="4FD8044D"/>
    <w:rsid w:val="4FF02396"/>
    <w:rsid w:val="50AB4BA0"/>
    <w:rsid w:val="51004263"/>
    <w:rsid w:val="51255EF6"/>
    <w:rsid w:val="517260A6"/>
    <w:rsid w:val="51C46ACD"/>
    <w:rsid w:val="51E932EE"/>
    <w:rsid w:val="52030A8C"/>
    <w:rsid w:val="520812A2"/>
    <w:rsid w:val="52395F57"/>
    <w:rsid w:val="524D027B"/>
    <w:rsid w:val="525208F5"/>
    <w:rsid w:val="529A5CE2"/>
    <w:rsid w:val="52A47108"/>
    <w:rsid w:val="52B232FA"/>
    <w:rsid w:val="52DD285A"/>
    <w:rsid w:val="5361540C"/>
    <w:rsid w:val="536957E5"/>
    <w:rsid w:val="537F7EC1"/>
    <w:rsid w:val="544A29AB"/>
    <w:rsid w:val="549C6884"/>
    <w:rsid w:val="54AA5B34"/>
    <w:rsid w:val="54B07BD6"/>
    <w:rsid w:val="54B75DFE"/>
    <w:rsid w:val="54D87D90"/>
    <w:rsid w:val="55373536"/>
    <w:rsid w:val="553C08D4"/>
    <w:rsid w:val="555143A3"/>
    <w:rsid w:val="555327E4"/>
    <w:rsid w:val="557B7EB4"/>
    <w:rsid w:val="558278B3"/>
    <w:rsid w:val="56244105"/>
    <w:rsid w:val="563B5EA3"/>
    <w:rsid w:val="56A77310"/>
    <w:rsid w:val="57001016"/>
    <w:rsid w:val="57093FD0"/>
    <w:rsid w:val="57184A82"/>
    <w:rsid w:val="577A23FD"/>
    <w:rsid w:val="581B7EC4"/>
    <w:rsid w:val="581D1CED"/>
    <w:rsid w:val="58262F39"/>
    <w:rsid w:val="58492D99"/>
    <w:rsid w:val="586125A2"/>
    <w:rsid w:val="586C7EDA"/>
    <w:rsid w:val="596A0FB5"/>
    <w:rsid w:val="596E3BBE"/>
    <w:rsid w:val="599B4DEC"/>
    <w:rsid w:val="59B038B4"/>
    <w:rsid w:val="59EC2C81"/>
    <w:rsid w:val="5A127B0B"/>
    <w:rsid w:val="5AA9066C"/>
    <w:rsid w:val="5AB8064D"/>
    <w:rsid w:val="5ABC0B05"/>
    <w:rsid w:val="5ADC5EEA"/>
    <w:rsid w:val="5B75516D"/>
    <w:rsid w:val="5B9B434E"/>
    <w:rsid w:val="5BB940AA"/>
    <w:rsid w:val="5C0765D5"/>
    <w:rsid w:val="5C23564A"/>
    <w:rsid w:val="5C325612"/>
    <w:rsid w:val="5C402A71"/>
    <w:rsid w:val="5C6B36B7"/>
    <w:rsid w:val="5C7065B8"/>
    <w:rsid w:val="5C8856FD"/>
    <w:rsid w:val="5C9B5DFC"/>
    <w:rsid w:val="5CCB76B6"/>
    <w:rsid w:val="5D442B75"/>
    <w:rsid w:val="5DA80973"/>
    <w:rsid w:val="5DBB3F2C"/>
    <w:rsid w:val="5E1E2A41"/>
    <w:rsid w:val="5E2D3220"/>
    <w:rsid w:val="5E600B16"/>
    <w:rsid w:val="5E607CEA"/>
    <w:rsid w:val="5EAE32FC"/>
    <w:rsid w:val="5F2941B9"/>
    <w:rsid w:val="5F395586"/>
    <w:rsid w:val="5F3F0848"/>
    <w:rsid w:val="5F8360F3"/>
    <w:rsid w:val="5FC26292"/>
    <w:rsid w:val="5FE44AC2"/>
    <w:rsid w:val="60B823D7"/>
    <w:rsid w:val="611D277C"/>
    <w:rsid w:val="612B0B75"/>
    <w:rsid w:val="612E1100"/>
    <w:rsid w:val="6163799B"/>
    <w:rsid w:val="61766EA1"/>
    <w:rsid w:val="61A94272"/>
    <w:rsid w:val="61C00D8D"/>
    <w:rsid w:val="61E33C76"/>
    <w:rsid w:val="62187039"/>
    <w:rsid w:val="623844DB"/>
    <w:rsid w:val="629A14BA"/>
    <w:rsid w:val="62E13034"/>
    <w:rsid w:val="63465BD5"/>
    <w:rsid w:val="63540CA5"/>
    <w:rsid w:val="6376056B"/>
    <w:rsid w:val="64263027"/>
    <w:rsid w:val="6444611F"/>
    <w:rsid w:val="64484FA8"/>
    <w:rsid w:val="644A3369"/>
    <w:rsid w:val="64C3766F"/>
    <w:rsid w:val="64E821E9"/>
    <w:rsid w:val="64F4666B"/>
    <w:rsid w:val="64F53B99"/>
    <w:rsid w:val="654024ED"/>
    <w:rsid w:val="658506E8"/>
    <w:rsid w:val="659603B5"/>
    <w:rsid w:val="65EF5D81"/>
    <w:rsid w:val="65F84EB3"/>
    <w:rsid w:val="6609575A"/>
    <w:rsid w:val="667F2709"/>
    <w:rsid w:val="66C7085F"/>
    <w:rsid w:val="66CD648D"/>
    <w:rsid w:val="66FA028A"/>
    <w:rsid w:val="67E1494E"/>
    <w:rsid w:val="67E75FA3"/>
    <w:rsid w:val="67FE4679"/>
    <w:rsid w:val="68512C67"/>
    <w:rsid w:val="687A14BF"/>
    <w:rsid w:val="68EA123C"/>
    <w:rsid w:val="690659EB"/>
    <w:rsid w:val="69542EAB"/>
    <w:rsid w:val="69614BD2"/>
    <w:rsid w:val="696E21A1"/>
    <w:rsid w:val="699C1654"/>
    <w:rsid w:val="69E23906"/>
    <w:rsid w:val="69EC4614"/>
    <w:rsid w:val="6A494220"/>
    <w:rsid w:val="6A6517C0"/>
    <w:rsid w:val="6A6C5287"/>
    <w:rsid w:val="6A940423"/>
    <w:rsid w:val="6AE12E4B"/>
    <w:rsid w:val="6B2D7DF9"/>
    <w:rsid w:val="6B401DF7"/>
    <w:rsid w:val="6B454007"/>
    <w:rsid w:val="6B7B5CB8"/>
    <w:rsid w:val="6BAB37B4"/>
    <w:rsid w:val="6C760580"/>
    <w:rsid w:val="6CB244CA"/>
    <w:rsid w:val="6CC12FE1"/>
    <w:rsid w:val="6CD705E9"/>
    <w:rsid w:val="6CE448C0"/>
    <w:rsid w:val="6CE461C1"/>
    <w:rsid w:val="6D007739"/>
    <w:rsid w:val="6D085C15"/>
    <w:rsid w:val="6D13738D"/>
    <w:rsid w:val="6D5F128C"/>
    <w:rsid w:val="6D8D5AFA"/>
    <w:rsid w:val="6D970E6F"/>
    <w:rsid w:val="6DC61574"/>
    <w:rsid w:val="6E5A28BA"/>
    <w:rsid w:val="6E60319F"/>
    <w:rsid w:val="6EBD6174"/>
    <w:rsid w:val="6EDD21E4"/>
    <w:rsid w:val="6EEB4084"/>
    <w:rsid w:val="6EFA113E"/>
    <w:rsid w:val="6F393D9C"/>
    <w:rsid w:val="6F520870"/>
    <w:rsid w:val="6F6C3253"/>
    <w:rsid w:val="6F8A5891"/>
    <w:rsid w:val="6F902CEC"/>
    <w:rsid w:val="6F9055C6"/>
    <w:rsid w:val="6FB00074"/>
    <w:rsid w:val="6FDC5DB8"/>
    <w:rsid w:val="70D5564C"/>
    <w:rsid w:val="712E0578"/>
    <w:rsid w:val="713E3F59"/>
    <w:rsid w:val="71453C9C"/>
    <w:rsid w:val="7172349B"/>
    <w:rsid w:val="71A64138"/>
    <w:rsid w:val="71BA423B"/>
    <w:rsid w:val="7214345D"/>
    <w:rsid w:val="72230D99"/>
    <w:rsid w:val="72CC1894"/>
    <w:rsid w:val="72FB1DB7"/>
    <w:rsid w:val="73142D5C"/>
    <w:rsid w:val="73216460"/>
    <w:rsid w:val="733B64C3"/>
    <w:rsid w:val="735E6FC8"/>
    <w:rsid w:val="73736D73"/>
    <w:rsid w:val="73D569A1"/>
    <w:rsid w:val="73E66B82"/>
    <w:rsid w:val="740B576B"/>
    <w:rsid w:val="7430244F"/>
    <w:rsid w:val="749843D9"/>
    <w:rsid w:val="749E5EAB"/>
    <w:rsid w:val="74E01DB8"/>
    <w:rsid w:val="74E36062"/>
    <w:rsid w:val="75197B50"/>
    <w:rsid w:val="75762C33"/>
    <w:rsid w:val="75880E7E"/>
    <w:rsid w:val="75A94DFD"/>
    <w:rsid w:val="75CF05A7"/>
    <w:rsid w:val="75D93DCA"/>
    <w:rsid w:val="76520AD0"/>
    <w:rsid w:val="769C1BD4"/>
    <w:rsid w:val="76AD106A"/>
    <w:rsid w:val="76C643A6"/>
    <w:rsid w:val="774308DB"/>
    <w:rsid w:val="77453866"/>
    <w:rsid w:val="77570521"/>
    <w:rsid w:val="77642132"/>
    <w:rsid w:val="77714574"/>
    <w:rsid w:val="78A74A81"/>
    <w:rsid w:val="793C3604"/>
    <w:rsid w:val="79613A28"/>
    <w:rsid w:val="79C23338"/>
    <w:rsid w:val="79DC6A64"/>
    <w:rsid w:val="79FD164B"/>
    <w:rsid w:val="7A0D7447"/>
    <w:rsid w:val="7A65031B"/>
    <w:rsid w:val="7A997C38"/>
    <w:rsid w:val="7AA73C15"/>
    <w:rsid w:val="7B0F2D22"/>
    <w:rsid w:val="7B28027D"/>
    <w:rsid w:val="7B30320B"/>
    <w:rsid w:val="7B305A04"/>
    <w:rsid w:val="7BDE71EA"/>
    <w:rsid w:val="7C3535EF"/>
    <w:rsid w:val="7C554C59"/>
    <w:rsid w:val="7CED174B"/>
    <w:rsid w:val="7CFD3A8D"/>
    <w:rsid w:val="7D112BE0"/>
    <w:rsid w:val="7D404ECF"/>
    <w:rsid w:val="7D5438E4"/>
    <w:rsid w:val="7D560ED2"/>
    <w:rsid w:val="7D8A131B"/>
    <w:rsid w:val="7E3F39FA"/>
    <w:rsid w:val="7EA10D4C"/>
    <w:rsid w:val="7EA27E37"/>
    <w:rsid w:val="7EDB3A44"/>
    <w:rsid w:val="7F0345DF"/>
    <w:rsid w:val="7F072044"/>
    <w:rsid w:val="7F2E55A6"/>
    <w:rsid w:val="7F776253"/>
    <w:rsid w:val="7FC21AF5"/>
    <w:rsid w:val="7FC23C5D"/>
    <w:rsid w:val="7FDB7F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nhideWhenUsed="0" w:uiPriority="99" w:semiHidden="0" w:name="heading 7"/>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0" w:semiHidden="0" w:name="Emphasis" w:locked="1"/>
    <w:lsdException w:uiPriority="99" w:name="Document Map"/>
    <w:lsdException w:qFormat="1" w:uiPriority="99"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42"/>
    <w:qFormat/>
    <w:uiPriority w:val="99"/>
    <w:pPr>
      <w:keepNext/>
      <w:outlineLvl w:val="0"/>
    </w:pPr>
    <w:rPr>
      <w:rFonts w:ascii="??_GB2312" w:hAnsi="Times New Roman"/>
      <w:sz w:val="28"/>
      <w:szCs w:val="28"/>
    </w:rPr>
  </w:style>
  <w:style w:type="paragraph" w:styleId="4">
    <w:name w:val="heading 2"/>
    <w:basedOn w:val="1"/>
    <w:next w:val="1"/>
    <w:link w:val="43"/>
    <w:qFormat/>
    <w:uiPriority w:val="99"/>
    <w:pPr>
      <w:keepNext/>
      <w:keepLines/>
      <w:spacing w:before="260" w:after="260" w:line="415" w:lineRule="auto"/>
      <w:jc w:val="center"/>
      <w:outlineLvl w:val="1"/>
    </w:pPr>
    <w:rPr>
      <w:rFonts w:ascii="Arial" w:hAnsi="Arial" w:eastAsia="幼圆"/>
      <w:b/>
      <w:bCs/>
      <w:sz w:val="44"/>
      <w:szCs w:val="44"/>
    </w:rPr>
  </w:style>
  <w:style w:type="paragraph" w:styleId="5">
    <w:name w:val="heading 3"/>
    <w:basedOn w:val="1"/>
    <w:next w:val="1"/>
    <w:link w:val="44"/>
    <w:qFormat/>
    <w:uiPriority w:val="99"/>
    <w:pPr>
      <w:keepNext/>
      <w:keepLines/>
      <w:spacing w:before="260" w:after="260" w:line="415" w:lineRule="auto"/>
      <w:outlineLvl w:val="2"/>
    </w:pPr>
    <w:rPr>
      <w:b/>
      <w:bCs/>
      <w:sz w:val="32"/>
      <w:szCs w:val="32"/>
    </w:rPr>
  </w:style>
  <w:style w:type="paragraph" w:styleId="6">
    <w:name w:val="heading 7"/>
    <w:basedOn w:val="1"/>
    <w:next w:val="1"/>
    <w:link w:val="45"/>
    <w:qFormat/>
    <w:uiPriority w:val="99"/>
    <w:pPr>
      <w:keepNext/>
      <w:keepLines/>
      <w:widowControl/>
      <w:spacing w:before="240" w:after="64" w:line="316" w:lineRule="auto"/>
      <w:ind w:left="1296" w:hanging="1296"/>
      <w:jc w:val="left"/>
      <w:outlineLvl w:val="6"/>
    </w:pPr>
    <w:rPr>
      <w:rFonts w:ascii="Times New Roman" w:hAnsi="Times New Roman"/>
      <w:b/>
      <w:bCs/>
      <w:kern w:val="0"/>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rPr>
      <w:rFonts w:ascii="??_GB2312" w:hAnsi="Arial"/>
      <w:kern w:val="0"/>
      <w:sz w:val="28"/>
      <w:szCs w:val="28"/>
    </w:rPr>
  </w:style>
  <w:style w:type="paragraph" w:styleId="7">
    <w:name w:val="Normal Indent"/>
    <w:basedOn w:val="1"/>
    <w:qFormat/>
    <w:uiPriority w:val="99"/>
    <w:pPr>
      <w:ind w:firstLine="420" w:firstLineChars="200"/>
    </w:pPr>
  </w:style>
  <w:style w:type="paragraph" w:styleId="8">
    <w:name w:val="annotation text"/>
    <w:basedOn w:val="1"/>
    <w:link w:val="48"/>
    <w:qFormat/>
    <w:uiPriority w:val="0"/>
    <w:pPr>
      <w:jc w:val="left"/>
    </w:pPr>
  </w:style>
  <w:style w:type="paragraph" w:styleId="9">
    <w:name w:val="Body Text 3"/>
    <w:basedOn w:val="1"/>
    <w:qFormat/>
    <w:uiPriority w:val="0"/>
    <w:rPr>
      <w:rFonts w:ascii="仿宋_GB2312" w:hAnsi="Arial" w:eastAsia="仿宋_GB2312"/>
      <w:sz w:val="32"/>
      <w:szCs w:val="32"/>
    </w:rPr>
  </w:style>
  <w:style w:type="paragraph" w:styleId="10">
    <w:name w:val="Body Text"/>
    <w:basedOn w:val="1"/>
    <w:link w:val="49"/>
    <w:qFormat/>
    <w:uiPriority w:val="99"/>
    <w:rPr>
      <w:rFonts w:ascii="??_GB2312" w:hAnsi="Arial"/>
      <w:sz w:val="28"/>
      <w:szCs w:val="28"/>
    </w:rPr>
  </w:style>
  <w:style w:type="paragraph" w:styleId="11">
    <w:name w:val="Body Text Indent"/>
    <w:basedOn w:val="1"/>
    <w:next w:val="12"/>
    <w:link w:val="63"/>
    <w:qFormat/>
    <w:uiPriority w:val="99"/>
    <w:pPr>
      <w:spacing w:after="120"/>
      <w:ind w:left="420" w:leftChars="200"/>
    </w:pPr>
  </w:style>
  <w:style w:type="paragraph" w:styleId="12">
    <w:name w:val="envelope return"/>
    <w:basedOn w:val="1"/>
    <w:qFormat/>
    <w:uiPriority w:val="99"/>
    <w:pPr>
      <w:snapToGrid w:val="0"/>
    </w:pPr>
    <w:rPr>
      <w:rFonts w:ascii="Arial" w:hAnsi="Arial"/>
    </w:rPr>
  </w:style>
  <w:style w:type="paragraph" w:styleId="13">
    <w:name w:val="Plain Text"/>
    <w:basedOn w:val="1"/>
    <w:link w:val="82"/>
    <w:semiHidden/>
    <w:unhideWhenUsed/>
    <w:qFormat/>
    <w:uiPriority w:val="99"/>
    <w:rPr>
      <w:rFonts w:ascii="宋体" w:hAnsi="Courier New" w:cs="Courier New"/>
    </w:rPr>
  </w:style>
  <w:style w:type="paragraph" w:styleId="14">
    <w:name w:val="Date"/>
    <w:basedOn w:val="1"/>
    <w:next w:val="1"/>
    <w:link w:val="80"/>
    <w:semiHidden/>
    <w:unhideWhenUsed/>
    <w:qFormat/>
    <w:uiPriority w:val="99"/>
    <w:pPr>
      <w:ind w:left="100" w:leftChars="2500"/>
    </w:pPr>
  </w:style>
  <w:style w:type="paragraph" w:styleId="15">
    <w:name w:val="Balloon Text"/>
    <w:basedOn w:val="1"/>
    <w:link w:val="66"/>
    <w:unhideWhenUsed/>
    <w:qFormat/>
    <w:uiPriority w:val="99"/>
    <w:rPr>
      <w:sz w:val="18"/>
      <w:szCs w:val="18"/>
    </w:rPr>
  </w:style>
  <w:style w:type="paragraph" w:styleId="16">
    <w:name w:val="footer"/>
    <w:basedOn w:val="1"/>
    <w:link w:val="50"/>
    <w:qFormat/>
    <w:uiPriority w:val="99"/>
    <w:pPr>
      <w:snapToGrid w:val="0"/>
      <w:jc w:val="left"/>
    </w:pPr>
    <w:rPr>
      <w:sz w:val="18"/>
      <w:szCs w:val="18"/>
    </w:rPr>
  </w:style>
  <w:style w:type="paragraph" w:styleId="17">
    <w:name w:val="header"/>
    <w:basedOn w:val="1"/>
    <w:link w:val="51"/>
    <w:qFormat/>
    <w:uiPriority w:val="99"/>
    <w:pPr>
      <w:pBdr>
        <w:bottom w:val="single" w:color="auto" w:sz="6" w:space="1"/>
      </w:pBdr>
      <w:snapToGrid w:val="0"/>
      <w:jc w:val="center"/>
    </w:pPr>
    <w:rPr>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9">
    <w:name w:val="Title"/>
    <w:basedOn w:val="1"/>
    <w:next w:val="1"/>
    <w:link w:val="85"/>
    <w:qFormat/>
    <w:locked/>
    <w:uiPriority w:val="0"/>
    <w:pPr>
      <w:spacing w:before="240" w:after="60"/>
      <w:jc w:val="center"/>
      <w:outlineLvl w:val="0"/>
    </w:pPr>
    <w:rPr>
      <w:rFonts w:asciiTheme="majorHAnsi" w:hAnsiTheme="majorHAnsi" w:cstheme="majorBidi"/>
      <w:b/>
      <w:bCs/>
      <w:sz w:val="32"/>
      <w:szCs w:val="32"/>
    </w:rPr>
  </w:style>
  <w:style w:type="paragraph" w:styleId="20">
    <w:name w:val="annotation subject"/>
    <w:basedOn w:val="8"/>
    <w:next w:val="8"/>
    <w:link w:val="65"/>
    <w:unhideWhenUsed/>
    <w:qFormat/>
    <w:uiPriority w:val="99"/>
    <w:rPr>
      <w:b/>
      <w:bCs/>
    </w:rPr>
  </w:style>
  <w:style w:type="paragraph" w:styleId="21">
    <w:name w:val="Body Text First Indent"/>
    <w:basedOn w:val="10"/>
    <w:qFormat/>
    <w:uiPriority w:val="0"/>
    <w:pPr>
      <w:spacing w:line="360" w:lineRule="auto"/>
      <w:ind w:firstLine="200" w:firstLineChars="200"/>
    </w:pPr>
    <w:rPr>
      <w:rFonts w:ascii="仿宋_GB2312" w:eastAsia="仿宋_GB2312"/>
      <w:sz w:val="30"/>
      <w:szCs w:val="30"/>
    </w:rPr>
  </w:style>
  <w:style w:type="paragraph" w:styleId="22">
    <w:name w:val="Body Text First Indent 2"/>
    <w:basedOn w:val="11"/>
    <w:link w:val="64"/>
    <w:qFormat/>
    <w:uiPriority w:val="0"/>
    <w:pPr>
      <w:ind w:firstLine="420" w:firstLineChars="200"/>
    </w:pPr>
  </w:style>
  <w:style w:type="table" w:styleId="24">
    <w:name w:val="Table Grid"/>
    <w:basedOn w:val="23"/>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locked/>
    <w:uiPriority w:val="22"/>
    <w:rPr>
      <w:b/>
      <w:bCs/>
    </w:rPr>
  </w:style>
  <w:style w:type="character" w:styleId="27">
    <w:name w:val="page number"/>
    <w:basedOn w:val="25"/>
    <w:qFormat/>
    <w:uiPriority w:val="0"/>
  </w:style>
  <w:style w:type="character" w:styleId="28">
    <w:name w:val="FollowedHyperlink"/>
    <w:qFormat/>
    <w:uiPriority w:val="99"/>
    <w:rPr>
      <w:rFonts w:cs="Times New Roman"/>
      <w:color w:val="800080"/>
      <w:u w:val="single"/>
    </w:rPr>
  </w:style>
  <w:style w:type="character" w:styleId="29">
    <w:name w:val="Emphasis"/>
    <w:basedOn w:val="25"/>
    <w:qFormat/>
    <w:locked/>
    <w:uiPriority w:val="0"/>
    <w:rPr>
      <w:b/>
    </w:rPr>
  </w:style>
  <w:style w:type="character" w:styleId="30">
    <w:name w:val="HTML Definition"/>
    <w:basedOn w:val="25"/>
    <w:unhideWhenUsed/>
    <w:qFormat/>
    <w:uiPriority w:val="99"/>
  </w:style>
  <w:style w:type="character" w:styleId="31">
    <w:name w:val="HTML Typewriter"/>
    <w:basedOn w:val="25"/>
    <w:unhideWhenUsed/>
    <w:qFormat/>
    <w:uiPriority w:val="99"/>
    <w:rPr>
      <w:rFonts w:hint="default" w:ascii="monospace" w:hAnsi="monospace" w:eastAsia="monospace" w:cs="monospace"/>
      <w:sz w:val="20"/>
    </w:rPr>
  </w:style>
  <w:style w:type="character" w:styleId="32">
    <w:name w:val="HTML Acronym"/>
    <w:basedOn w:val="25"/>
    <w:unhideWhenUsed/>
    <w:qFormat/>
    <w:uiPriority w:val="99"/>
  </w:style>
  <w:style w:type="character" w:styleId="33">
    <w:name w:val="HTML Variable"/>
    <w:basedOn w:val="25"/>
    <w:unhideWhenUsed/>
    <w:qFormat/>
    <w:uiPriority w:val="99"/>
  </w:style>
  <w:style w:type="character" w:styleId="34">
    <w:name w:val="Hyperlink"/>
    <w:qFormat/>
    <w:uiPriority w:val="99"/>
    <w:rPr>
      <w:rFonts w:cs="Times New Roman"/>
      <w:color w:val="0000FF"/>
      <w:u w:val="single"/>
    </w:rPr>
  </w:style>
  <w:style w:type="character" w:styleId="35">
    <w:name w:val="HTML Code"/>
    <w:basedOn w:val="25"/>
    <w:unhideWhenUsed/>
    <w:qFormat/>
    <w:uiPriority w:val="99"/>
    <w:rPr>
      <w:rFonts w:ascii="monospace" w:hAnsi="monospace" w:eastAsia="monospace" w:cs="monospace"/>
      <w:sz w:val="20"/>
    </w:rPr>
  </w:style>
  <w:style w:type="character" w:styleId="36">
    <w:name w:val="annotation reference"/>
    <w:unhideWhenUsed/>
    <w:qFormat/>
    <w:uiPriority w:val="99"/>
    <w:rPr>
      <w:sz w:val="21"/>
      <w:szCs w:val="21"/>
    </w:rPr>
  </w:style>
  <w:style w:type="character" w:styleId="37">
    <w:name w:val="HTML Cite"/>
    <w:basedOn w:val="25"/>
    <w:unhideWhenUsed/>
    <w:qFormat/>
    <w:uiPriority w:val="99"/>
  </w:style>
  <w:style w:type="character" w:styleId="38">
    <w:name w:val="HTML Keyboard"/>
    <w:basedOn w:val="25"/>
    <w:unhideWhenUsed/>
    <w:qFormat/>
    <w:uiPriority w:val="99"/>
    <w:rPr>
      <w:rFonts w:hint="default" w:ascii="monospace" w:hAnsi="monospace" w:eastAsia="monospace" w:cs="monospace"/>
      <w:sz w:val="20"/>
    </w:rPr>
  </w:style>
  <w:style w:type="character" w:styleId="39">
    <w:name w:val="HTML Sample"/>
    <w:basedOn w:val="25"/>
    <w:unhideWhenUsed/>
    <w:qFormat/>
    <w:uiPriority w:val="99"/>
    <w:rPr>
      <w:rFonts w:hint="default" w:ascii="monospace" w:hAnsi="monospace" w:eastAsia="monospace" w:cs="monospace"/>
    </w:rPr>
  </w:style>
  <w:style w:type="paragraph" w:customStyle="1" w:styleId="40">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4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2">
    <w:name w:val="标题 1 Char"/>
    <w:link w:val="3"/>
    <w:qFormat/>
    <w:locked/>
    <w:uiPriority w:val="99"/>
    <w:rPr>
      <w:rFonts w:ascii="??_GB2312" w:hAnsi="Times New Roman" w:eastAsia="宋体" w:cs="Times New Roman"/>
      <w:sz w:val="28"/>
      <w:szCs w:val="28"/>
    </w:rPr>
  </w:style>
  <w:style w:type="character" w:customStyle="1" w:styleId="43">
    <w:name w:val="标题 2 Char"/>
    <w:link w:val="4"/>
    <w:qFormat/>
    <w:locked/>
    <w:uiPriority w:val="99"/>
    <w:rPr>
      <w:rFonts w:ascii="Arial" w:hAnsi="Arial" w:eastAsia="幼圆" w:cs="Times New Roman"/>
      <w:b/>
      <w:bCs/>
      <w:sz w:val="44"/>
      <w:szCs w:val="44"/>
    </w:rPr>
  </w:style>
  <w:style w:type="character" w:customStyle="1" w:styleId="44">
    <w:name w:val="标题 3 Char"/>
    <w:link w:val="5"/>
    <w:qFormat/>
    <w:locked/>
    <w:uiPriority w:val="99"/>
    <w:rPr>
      <w:rFonts w:ascii="Calibri" w:hAnsi="Calibri" w:eastAsia="宋体" w:cs="Times New Roman"/>
      <w:b/>
      <w:bCs/>
      <w:sz w:val="32"/>
      <w:szCs w:val="32"/>
    </w:rPr>
  </w:style>
  <w:style w:type="character" w:customStyle="1" w:styleId="45">
    <w:name w:val="标题 7 Char"/>
    <w:link w:val="6"/>
    <w:qFormat/>
    <w:locked/>
    <w:uiPriority w:val="99"/>
    <w:rPr>
      <w:rFonts w:ascii="Times New Roman" w:hAnsi="Times New Roman" w:eastAsia="宋体" w:cs="Times New Roman"/>
      <w:b/>
      <w:bCs/>
      <w:kern w:val="0"/>
      <w:sz w:val="24"/>
      <w:szCs w:val="24"/>
    </w:rPr>
  </w:style>
  <w:style w:type="character" w:customStyle="1" w:styleId="46">
    <w:name w:val="Body Text Indent Char"/>
    <w:semiHidden/>
    <w:qFormat/>
    <w:locked/>
    <w:uiPriority w:val="99"/>
    <w:rPr>
      <w:rFonts w:ascii="Calibri" w:hAnsi="Calibri" w:cs="Times New Roman"/>
      <w:sz w:val="21"/>
      <w:szCs w:val="21"/>
    </w:rPr>
  </w:style>
  <w:style w:type="character" w:customStyle="1" w:styleId="47">
    <w:name w:val="Body Text First Indent 2 Char"/>
    <w:basedOn w:val="46"/>
    <w:semiHidden/>
    <w:qFormat/>
    <w:locked/>
    <w:uiPriority w:val="99"/>
    <w:rPr>
      <w:rFonts w:ascii="Calibri" w:hAnsi="Calibri" w:cs="Times New Roman"/>
      <w:sz w:val="21"/>
      <w:szCs w:val="21"/>
    </w:rPr>
  </w:style>
  <w:style w:type="character" w:customStyle="1" w:styleId="48">
    <w:name w:val="批注文字 Char"/>
    <w:link w:val="8"/>
    <w:qFormat/>
    <w:locked/>
    <w:uiPriority w:val="0"/>
    <w:rPr>
      <w:rFonts w:ascii="Calibri" w:hAnsi="Calibri" w:cs="Times New Roman"/>
      <w:sz w:val="21"/>
      <w:szCs w:val="21"/>
    </w:rPr>
  </w:style>
  <w:style w:type="character" w:customStyle="1" w:styleId="49">
    <w:name w:val="正文文本 Char"/>
    <w:link w:val="10"/>
    <w:qFormat/>
    <w:locked/>
    <w:uiPriority w:val="99"/>
    <w:rPr>
      <w:rFonts w:ascii="??_GB2312" w:hAnsi="Arial" w:eastAsia="宋体" w:cs="Times New Roman"/>
      <w:sz w:val="28"/>
      <w:szCs w:val="28"/>
    </w:rPr>
  </w:style>
  <w:style w:type="character" w:customStyle="1" w:styleId="50">
    <w:name w:val="页脚 Char"/>
    <w:link w:val="16"/>
    <w:qFormat/>
    <w:locked/>
    <w:uiPriority w:val="99"/>
    <w:rPr>
      <w:rFonts w:ascii="Calibri" w:hAnsi="Calibri" w:eastAsia="宋体" w:cs="Times New Roman"/>
      <w:sz w:val="18"/>
      <w:szCs w:val="18"/>
    </w:rPr>
  </w:style>
  <w:style w:type="character" w:customStyle="1" w:styleId="51">
    <w:name w:val="页眉 Char"/>
    <w:link w:val="17"/>
    <w:qFormat/>
    <w:locked/>
    <w:uiPriority w:val="99"/>
    <w:rPr>
      <w:rFonts w:ascii="Calibri" w:hAnsi="Calibri" w:eastAsia="宋体" w:cs="Times New Roman"/>
      <w:sz w:val="18"/>
      <w:szCs w:val="18"/>
    </w:rPr>
  </w:style>
  <w:style w:type="paragraph" w:customStyle="1" w:styleId="52">
    <w:name w:val="纯文本1"/>
    <w:basedOn w:val="1"/>
    <w:qFormat/>
    <w:uiPriority w:val="99"/>
    <w:rPr>
      <w:rFonts w:ascii="宋体" w:hAnsi="Courier New"/>
      <w:sz w:val="28"/>
      <w:szCs w:val="28"/>
    </w:rPr>
  </w:style>
  <w:style w:type="paragraph" w:customStyle="1" w:styleId="53">
    <w:name w:val="首行缩进"/>
    <w:basedOn w:val="1"/>
    <w:qFormat/>
    <w:uiPriority w:val="99"/>
    <w:pPr>
      <w:spacing w:line="360" w:lineRule="auto"/>
      <w:ind w:firstLine="480" w:firstLineChars="200"/>
    </w:pPr>
    <w:rPr>
      <w:rFonts w:ascii="宋体" w:hAnsi="宋体" w:cs="宋体"/>
      <w:kern w:val="0"/>
      <w:sz w:val="24"/>
      <w:szCs w:val="24"/>
    </w:rPr>
  </w:style>
  <w:style w:type="paragraph" w:customStyle="1" w:styleId="54">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
    <w:name w:val="标题1"/>
    <w:basedOn w:val="1"/>
    <w:next w:val="1"/>
    <w:qFormat/>
    <w:uiPriority w:val="99"/>
    <w:pPr>
      <w:spacing w:line="700" w:lineRule="atLeast"/>
      <w:jc w:val="center"/>
    </w:pPr>
    <w:rPr>
      <w:rFonts w:ascii="Times New Roman" w:hAnsi="Times New Roman"/>
      <w:sz w:val="44"/>
      <w:szCs w:val="44"/>
    </w:rPr>
  </w:style>
  <w:style w:type="paragraph" w:customStyle="1" w:styleId="56">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57">
    <w:name w:val="正文缩进2格"/>
    <w:basedOn w:val="1"/>
    <w:qFormat/>
    <w:uiPriority w:val="99"/>
    <w:pPr>
      <w:spacing w:line="600" w:lineRule="exact"/>
      <w:ind w:firstLine="639" w:firstLineChars="206"/>
    </w:pPr>
    <w:rPr>
      <w:rFonts w:ascii="??_GB2312" w:hAnsi="宋体"/>
      <w:sz w:val="31"/>
      <w:szCs w:val="31"/>
    </w:rPr>
  </w:style>
  <w:style w:type="paragraph" w:customStyle="1" w:styleId="58">
    <w:name w:val="样式 标题 2 + 黑色 行距: 1.5 倍行距"/>
    <w:basedOn w:val="4"/>
    <w:qFormat/>
    <w:uiPriority w:val="99"/>
    <w:pPr>
      <w:spacing w:line="360" w:lineRule="auto"/>
      <w:ind w:firstLine="2397" w:firstLineChars="746"/>
      <w:jc w:val="left"/>
    </w:pPr>
    <w:rPr>
      <w:rFonts w:ascii="宋体" w:hAnsi="宋体" w:eastAsia="宋体" w:cs="??_GB2312"/>
      <w:color w:val="000000"/>
    </w:rPr>
  </w:style>
  <w:style w:type="paragraph" w:customStyle="1" w:styleId="59">
    <w:name w:val="列出段落1"/>
    <w:basedOn w:val="1"/>
    <w:qFormat/>
    <w:uiPriority w:val="99"/>
    <w:pPr>
      <w:ind w:firstLine="420" w:firstLineChars="200"/>
    </w:pPr>
  </w:style>
  <w:style w:type="character" w:customStyle="1" w:styleId="60">
    <w:name w:val="10"/>
    <w:qFormat/>
    <w:uiPriority w:val="99"/>
    <w:rPr>
      <w:rFonts w:ascii="Times New Roman" w:hAnsi="Times New Roman" w:cs="Times New Roman"/>
    </w:rPr>
  </w:style>
  <w:style w:type="character" w:customStyle="1" w:styleId="61">
    <w:name w:val="15"/>
    <w:qFormat/>
    <w:uiPriority w:val="99"/>
    <w:rPr>
      <w:rFonts w:ascii="Times New Roman" w:hAnsi="Times New Roman" w:cs="Times New Roman"/>
      <w:color w:val="0563C1"/>
      <w:u w:val="single"/>
    </w:rPr>
  </w:style>
  <w:style w:type="paragraph" w:customStyle="1" w:styleId="62">
    <w:name w:val="普通文字"/>
    <w:basedOn w:val="1"/>
    <w:next w:val="1"/>
    <w:qFormat/>
    <w:uiPriority w:val="99"/>
    <w:rPr>
      <w:rFonts w:ascii="宋体" w:hAnsi="等线" w:eastAsia="等线" w:cs="宋体"/>
      <w:kern w:val="0"/>
      <w:sz w:val="24"/>
      <w:u w:color="000000"/>
    </w:rPr>
  </w:style>
  <w:style w:type="character" w:customStyle="1" w:styleId="63">
    <w:name w:val="正文文本缩进 Char"/>
    <w:link w:val="11"/>
    <w:qFormat/>
    <w:locked/>
    <w:uiPriority w:val="0"/>
    <w:rPr>
      <w:rFonts w:ascii="Calibri" w:hAnsi="Calibri" w:eastAsia="宋体" w:cs="Times New Roman"/>
      <w:sz w:val="21"/>
      <w:szCs w:val="21"/>
    </w:rPr>
  </w:style>
  <w:style w:type="character" w:customStyle="1" w:styleId="64">
    <w:name w:val="正文首行缩进 2 Char"/>
    <w:basedOn w:val="63"/>
    <w:link w:val="22"/>
    <w:qFormat/>
    <w:locked/>
    <w:uiPriority w:val="0"/>
    <w:rPr>
      <w:rFonts w:ascii="Calibri" w:hAnsi="Calibri" w:eastAsia="宋体" w:cs="Times New Roman"/>
      <w:sz w:val="21"/>
      <w:szCs w:val="21"/>
    </w:rPr>
  </w:style>
  <w:style w:type="character" w:customStyle="1" w:styleId="65">
    <w:name w:val="批注主题 Char"/>
    <w:link w:val="20"/>
    <w:semiHidden/>
    <w:qFormat/>
    <w:uiPriority w:val="99"/>
    <w:rPr>
      <w:rFonts w:ascii="Calibri" w:hAnsi="Calibri" w:cs="Times New Roman"/>
      <w:b/>
      <w:bCs/>
      <w:kern w:val="2"/>
      <w:sz w:val="21"/>
      <w:szCs w:val="21"/>
    </w:rPr>
  </w:style>
  <w:style w:type="character" w:customStyle="1" w:styleId="66">
    <w:name w:val="批注框文本 Char"/>
    <w:link w:val="15"/>
    <w:semiHidden/>
    <w:qFormat/>
    <w:uiPriority w:val="99"/>
    <w:rPr>
      <w:rFonts w:ascii="Calibri" w:hAnsi="Calibri"/>
      <w:kern w:val="2"/>
      <w:sz w:val="18"/>
      <w:szCs w:val="18"/>
    </w:rPr>
  </w:style>
  <w:style w:type="paragraph" w:customStyle="1" w:styleId="67">
    <w:name w:val="列出段落2"/>
    <w:basedOn w:val="1"/>
    <w:qFormat/>
    <w:uiPriority w:val="34"/>
    <w:pPr>
      <w:ind w:firstLine="420" w:firstLineChars="200"/>
    </w:pPr>
    <w:rPr>
      <w:szCs w:val="22"/>
    </w:rPr>
  </w:style>
  <w:style w:type="character" w:customStyle="1" w:styleId="68">
    <w:name w:val="批注文字 Char2"/>
    <w:qFormat/>
    <w:uiPriority w:val="0"/>
    <w:rPr>
      <w:kern w:val="2"/>
      <w:sz w:val="21"/>
      <w:szCs w:val="21"/>
    </w:rPr>
  </w:style>
  <w:style w:type="character" w:customStyle="1" w:styleId="69">
    <w:name w:val="正文首行缩进 2 Char1"/>
    <w:qFormat/>
    <w:uiPriority w:val="0"/>
    <w:rPr>
      <w:rFonts w:ascii="宋体" w:hAnsi="宋体"/>
      <w:kern w:val="2"/>
      <w:sz w:val="21"/>
    </w:rPr>
  </w:style>
  <w:style w:type="paragraph" w:customStyle="1" w:styleId="70">
    <w:name w:val="列出段落3"/>
    <w:basedOn w:val="1"/>
    <w:unhideWhenUsed/>
    <w:qFormat/>
    <w:uiPriority w:val="99"/>
    <w:pPr>
      <w:ind w:firstLine="420" w:firstLineChars="200"/>
    </w:pPr>
  </w:style>
  <w:style w:type="paragraph" w:customStyle="1" w:styleId="71">
    <w:name w:val="表格内容"/>
    <w:qFormat/>
    <w:uiPriority w:val="0"/>
    <w:rPr>
      <w:rFonts w:ascii="Times New Roman" w:hAnsi="Times New Roman" w:eastAsia="宋体" w:cs="Times New Roman"/>
      <w:kern w:val="2"/>
      <w:sz w:val="21"/>
      <w:szCs w:val="21"/>
      <w:lang w:val="en-US" w:eastAsia="zh-CN" w:bidi="ar-SA"/>
    </w:rPr>
  </w:style>
  <w:style w:type="character" w:customStyle="1" w:styleId="72">
    <w:name w:val="btn-task-gray"/>
    <w:basedOn w:val="25"/>
    <w:qFormat/>
    <w:uiPriority w:val="0"/>
    <w:rPr>
      <w:color w:val="FFFFFF"/>
      <w:u w:val="none"/>
      <w:shd w:val="clear" w:color="auto" w:fill="CCCCCC"/>
    </w:rPr>
  </w:style>
  <w:style w:type="character" w:customStyle="1" w:styleId="73">
    <w:name w:val="btn-task-gray1"/>
    <w:basedOn w:val="25"/>
    <w:qFormat/>
    <w:uiPriority w:val="0"/>
  </w:style>
  <w:style w:type="character" w:customStyle="1" w:styleId="74">
    <w:name w:val="hover39"/>
    <w:basedOn w:val="25"/>
    <w:qFormat/>
    <w:uiPriority w:val="0"/>
    <w:rPr>
      <w:color w:val="3EAF0E"/>
    </w:rPr>
  </w:style>
  <w:style w:type="character" w:customStyle="1" w:styleId="75">
    <w:name w:val="s16"/>
    <w:basedOn w:val="25"/>
    <w:qFormat/>
    <w:uiPriority w:val="0"/>
    <w:rPr>
      <w:color w:val="DDDDDD"/>
      <w:sz w:val="18"/>
      <w:szCs w:val="18"/>
    </w:rPr>
  </w:style>
  <w:style w:type="character" w:customStyle="1" w:styleId="76">
    <w:name w:val="mr-prof"/>
    <w:basedOn w:val="25"/>
    <w:qFormat/>
    <w:uiPriority w:val="0"/>
  </w:style>
  <w:style w:type="paragraph" w:styleId="77">
    <w:name w:val="List Paragraph"/>
    <w:basedOn w:val="1"/>
    <w:unhideWhenUsed/>
    <w:qFormat/>
    <w:uiPriority w:val="99"/>
    <w:pPr>
      <w:ind w:firstLine="420" w:firstLineChars="200"/>
    </w:pPr>
  </w:style>
  <w:style w:type="character" w:customStyle="1" w:styleId="78">
    <w:name w:val="正文文本缩进 3 Char"/>
    <w:semiHidden/>
    <w:qFormat/>
    <w:uiPriority w:val="0"/>
    <w:rPr>
      <w:rFonts w:ascii="仿宋_GB2312" w:eastAsia="仿宋_GB2312"/>
      <w:kern w:val="2"/>
      <w:sz w:val="30"/>
      <w:szCs w:val="24"/>
      <w:lang w:val="en-US" w:eastAsia="zh-CN" w:bidi="ar-SA"/>
    </w:rPr>
  </w:style>
  <w:style w:type="paragraph" w:customStyle="1" w:styleId="79">
    <w:name w:val="修订1"/>
    <w:hidden/>
    <w:unhideWhenUsed/>
    <w:qFormat/>
    <w:uiPriority w:val="99"/>
    <w:rPr>
      <w:rFonts w:ascii="Calibri" w:hAnsi="Calibri" w:eastAsia="宋体" w:cs="Times New Roman"/>
      <w:kern w:val="2"/>
      <w:sz w:val="21"/>
      <w:szCs w:val="21"/>
      <w:lang w:val="en-US" w:eastAsia="zh-CN" w:bidi="ar-SA"/>
    </w:rPr>
  </w:style>
  <w:style w:type="character" w:customStyle="1" w:styleId="80">
    <w:name w:val="日期 Char"/>
    <w:basedOn w:val="25"/>
    <w:link w:val="14"/>
    <w:semiHidden/>
    <w:qFormat/>
    <w:uiPriority w:val="99"/>
    <w:rPr>
      <w:rFonts w:ascii="Calibri" w:hAnsi="Calibri" w:eastAsia="宋体" w:cs="Times New Roman"/>
      <w:kern w:val="2"/>
      <w:sz w:val="21"/>
      <w:szCs w:val="21"/>
    </w:rPr>
  </w:style>
  <w:style w:type="character" w:customStyle="1" w:styleId="81">
    <w:name w:val="mini-outputtext1"/>
    <w:basedOn w:val="25"/>
    <w:qFormat/>
    <w:uiPriority w:val="0"/>
  </w:style>
  <w:style w:type="character" w:customStyle="1" w:styleId="82">
    <w:name w:val="纯文本 Char"/>
    <w:basedOn w:val="25"/>
    <w:link w:val="13"/>
    <w:semiHidden/>
    <w:qFormat/>
    <w:uiPriority w:val="99"/>
    <w:rPr>
      <w:rFonts w:ascii="宋体" w:hAnsi="Courier New" w:cs="Courier New"/>
      <w:kern w:val="2"/>
      <w:sz w:val="21"/>
      <w:szCs w:val="21"/>
    </w:rPr>
  </w:style>
  <w:style w:type="character" w:customStyle="1" w:styleId="83">
    <w:name w:val="hover1"/>
    <w:basedOn w:val="25"/>
    <w:qFormat/>
    <w:uiPriority w:val="0"/>
    <w:rPr>
      <w:color w:val="5FB878"/>
    </w:rPr>
  </w:style>
  <w:style w:type="paragraph" w:customStyle="1" w:styleId="84">
    <w:name w:val="!正文"/>
    <w:basedOn w:val="7"/>
    <w:qFormat/>
    <w:uiPriority w:val="0"/>
    <w:pPr>
      <w:spacing w:line="360" w:lineRule="auto"/>
      <w:ind w:firstLine="480"/>
    </w:pPr>
    <w:rPr>
      <w:b/>
      <w:sz w:val="24"/>
      <w:szCs w:val="24"/>
    </w:rPr>
  </w:style>
  <w:style w:type="character" w:customStyle="1" w:styleId="85">
    <w:name w:val="标题 Char"/>
    <w:basedOn w:val="25"/>
    <w:link w:val="19"/>
    <w:qFormat/>
    <w:uiPriority w:val="0"/>
    <w:rPr>
      <w:rFonts w:asciiTheme="majorHAnsi" w:hAnsiTheme="majorHAnsi" w:cstheme="majorBidi"/>
      <w:b/>
      <w:bCs/>
      <w:kern w:val="2"/>
      <w:sz w:val="32"/>
      <w:szCs w:val="32"/>
    </w:rPr>
  </w:style>
  <w:style w:type="character" w:customStyle="1" w:styleId="86">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C6535-BA79-49AE-90C7-53D1CA27CB92}">
  <ds:schemaRefs/>
</ds:datastoreItem>
</file>

<file path=docProps/app.xml><?xml version="1.0" encoding="utf-8"?>
<Properties xmlns="http://schemas.openxmlformats.org/officeDocument/2006/extended-properties" xmlns:vt="http://schemas.openxmlformats.org/officeDocument/2006/docPropsVTypes">
  <Template>Normal</Template>
  <Company>GT</Company>
  <Pages>53</Pages>
  <Words>4191</Words>
  <Characters>23894</Characters>
  <Lines>199</Lines>
  <Paragraphs>56</Paragraphs>
  <TotalTime>61</TotalTime>
  <ScaleCrop>false</ScaleCrop>
  <LinksUpToDate>false</LinksUpToDate>
  <CharactersWithSpaces>28029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2020-09-03T01:06:00Z</dcterms:created>
  <dc:creator>Administrator</dc:creator>
  <cp:lastModifiedBy>zwc</cp:lastModifiedBy>
  <cp:lastPrinted>2020-09-02T08:50:00Z</cp:lastPrinted>
  <dcterms:modified xsi:type="dcterms:W3CDTF">2021-07-26T07:16:32Z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403BD94F6A0C4F0087D65FAC17A1E991</vt:lpwstr>
  </property>
</Properties>
</file>