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after="0"/>
        <w:jc w:val="center"/>
        <w:rPr>
          <w:rFonts w:ascii="Arial" w:hAnsi="Arial" w:cs="Arial"/>
          <w:b/>
          <w:color w:val="333333"/>
          <w:sz w:val="36"/>
          <w:szCs w:val="36"/>
        </w:rPr>
      </w:pPr>
      <w:bookmarkStart w:id="0" w:name="OLE_LINK1"/>
      <w:r>
        <w:rPr>
          <w:rFonts w:ascii="Arial" w:hAnsi="Arial" w:cs="Arial"/>
          <w:b/>
          <w:color w:val="333333"/>
          <w:sz w:val="36"/>
          <w:szCs w:val="36"/>
        </w:rPr>
        <w:t>南通</w:t>
      </w:r>
      <w:r>
        <w:rPr>
          <w:rFonts w:hint="eastAsia" w:ascii="Arial" w:hAnsi="Arial" w:cs="Arial"/>
          <w:b/>
          <w:color w:val="333333"/>
          <w:sz w:val="36"/>
          <w:szCs w:val="36"/>
        </w:rPr>
        <w:t>市竹行</w:t>
      </w:r>
      <w:r>
        <w:rPr>
          <w:rFonts w:ascii="Arial" w:hAnsi="Arial" w:cs="Arial"/>
          <w:b/>
          <w:color w:val="333333"/>
          <w:sz w:val="36"/>
          <w:szCs w:val="36"/>
        </w:rPr>
        <w:t>中学</w:t>
      </w:r>
      <w:r>
        <w:rPr>
          <w:rFonts w:hint="eastAsia" w:ascii="Arial" w:hAnsi="Arial" w:cs="Arial"/>
          <w:b/>
          <w:color w:val="333333"/>
          <w:sz w:val="36"/>
          <w:szCs w:val="36"/>
        </w:rPr>
        <w:t>2019-2020年度教师教育培训</w:t>
      </w:r>
      <w:r>
        <w:rPr>
          <w:rFonts w:ascii="Arial" w:hAnsi="Arial" w:cs="Arial"/>
          <w:b/>
          <w:color w:val="333333"/>
          <w:sz w:val="36"/>
          <w:szCs w:val="36"/>
        </w:rPr>
        <w:t>项目购买服务</w:t>
      </w:r>
      <w:r>
        <w:rPr>
          <w:rFonts w:hint="eastAsia" w:ascii="Arial" w:hAnsi="Arial" w:cs="Arial"/>
          <w:b/>
          <w:color w:val="333333"/>
          <w:sz w:val="36"/>
          <w:szCs w:val="36"/>
        </w:rPr>
        <w:t>招标</w:t>
      </w:r>
      <w:r>
        <w:rPr>
          <w:rFonts w:ascii="Arial" w:hAnsi="Arial" w:cs="Arial"/>
          <w:b/>
          <w:color w:val="333333"/>
          <w:sz w:val="36"/>
          <w:szCs w:val="36"/>
        </w:rPr>
        <w:t>公告</w:t>
      </w:r>
    </w:p>
    <w:p>
      <w:pPr>
        <w:adjustRightInd/>
        <w:snapToGrid/>
        <w:spacing w:after="0"/>
        <w:rPr>
          <w:rFonts w:ascii="Arial" w:hAnsi="Arial" w:cs="Arial"/>
          <w:sz w:val="24"/>
          <w:szCs w:val="24"/>
        </w:rPr>
      </w:pPr>
    </w:p>
    <w:bookmarkEnd w:id="0"/>
    <w:p>
      <w:pPr>
        <w:adjustRightInd/>
        <w:snapToGrid/>
        <w:spacing w:after="0"/>
        <w:ind w:firstLine="480"/>
        <w:jc w:val="right"/>
        <w:rPr>
          <w:rFonts w:ascii="Arial" w:hAnsi="Arial" w:cs="Arial"/>
          <w:sz w:val="24"/>
          <w:szCs w:val="24"/>
        </w:rPr>
      </w:pPr>
      <w:bookmarkStart w:id="11" w:name="_GoBack"/>
      <w:bookmarkEnd w:id="11"/>
      <w:r>
        <w:rPr>
          <w:rFonts w:ascii="Arial" w:hAnsi="Arial" w:cs="Arial"/>
          <w:sz w:val="24"/>
          <w:szCs w:val="24"/>
        </w:rPr>
        <w:t> </w:t>
      </w:r>
    </w:p>
    <w:p>
      <w:pPr>
        <w:adjustRightInd/>
        <w:snapToGrid/>
        <w:spacing w:after="0"/>
        <w:ind w:firstLine="480"/>
        <w:rPr>
          <w:rFonts w:ascii="Arial" w:hAnsi="Arial" w:cs="Arial"/>
          <w:sz w:val="24"/>
          <w:szCs w:val="24"/>
        </w:rPr>
      </w:pPr>
      <w:r>
        <w:rPr>
          <w:rFonts w:ascii="Arial" w:hAnsi="Arial" w:cs="Arial"/>
          <w:sz w:val="24"/>
          <w:szCs w:val="24"/>
        </w:rPr>
        <w:t>附件：</w:t>
      </w:r>
    </w:p>
    <w:p>
      <w:pPr>
        <w:spacing w:after="0"/>
        <w:ind w:firstLine="1066" w:firstLineChars="295"/>
        <w:rPr>
          <w:rFonts w:ascii="Arial" w:hAnsi="Arial" w:cs="Arial"/>
          <w:b/>
          <w:color w:val="333333"/>
          <w:sz w:val="36"/>
          <w:szCs w:val="36"/>
        </w:rPr>
      </w:pPr>
    </w:p>
    <w:p>
      <w:pPr>
        <w:spacing w:after="0"/>
        <w:jc w:val="center"/>
        <w:rPr>
          <w:rFonts w:ascii="Arial" w:hAnsi="Arial" w:cs="Arial"/>
          <w:b/>
          <w:color w:val="333333"/>
          <w:sz w:val="36"/>
          <w:szCs w:val="36"/>
        </w:rPr>
      </w:pPr>
      <w:r>
        <w:rPr>
          <w:rFonts w:ascii="Arial" w:hAnsi="Arial" w:cs="Arial"/>
          <w:b/>
          <w:color w:val="333333"/>
          <w:sz w:val="36"/>
          <w:szCs w:val="36"/>
        </w:rPr>
        <w:t>南通</w:t>
      </w:r>
      <w:r>
        <w:rPr>
          <w:rFonts w:hint="eastAsia" w:ascii="Arial" w:hAnsi="Arial" w:cs="Arial"/>
          <w:b/>
          <w:color w:val="333333"/>
          <w:sz w:val="36"/>
          <w:szCs w:val="36"/>
        </w:rPr>
        <w:t>市</w:t>
      </w:r>
      <w:r>
        <w:rPr>
          <w:rFonts w:ascii="Arial" w:hAnsi="Arial" w:cs="Arial"/>
          <w:b/>
          <w:color w:val="333333"/>
          <w:sz w:val="36"/>
          <w:szCs w:val="36"/>
        </w:rPr>
        <w:t>竹行中学</w:t>
      </w:r>
      <w:r>
        <w:rPr>
          <w:rFonts w:hint="eastAsia" w:ascii="Arial" w:hAnsi="Arial" w:cs="Arial"/>
          <w:b/>
          <w:color w:val="333333"/>
          <w:sz w:val="36"/>
          <w:szCs w:val="36"/>
        </w:rPr>
        <w:t>2019年度</w:t>
      </w:r>
    </w:p>
    <w:p>
      <w:pPr>
        <w:spacing w:after="0"/>
        <w:jc w:val="center"/>
        <w:rPr>
          <w:rFonts w:ascii="Arial" w:hAnsi="Arial" w:cs="Arial"/>
          <w:b/>
          <w:color w:val="333333"/>
          <w:sz w:val="36"/>
          <w:szCs w:val="36"/>
        </w:rPr>
      </w:pPr>
      <w:r>
        <w:rPr>
          <w:rFonts w:ascii="Arial" w:hAnsi="Arial" w:cs="Arial"/>
          <w:b/>
          <w:color w:val="333333"/>
          <w:sz w:val="36"/>
          <w:szCs w:val="36"/>
        </w:rPr>
        <w:t>校本</w:t>
      </w:r>
      <w:r>
        <w:rPr>
          <w:rFonts w:hint="eastAsia" w:ascii="Arial" w:hAnsi="Arial" w:cs="Arial"/>
          <w:b/>
          <w:color w:val="333333"/>
          <w:sz w:val="36"/>
          <w:szCs w:val="36"/>
        </w:rPr>
        <w:t>培训</w:t>
      </w:r>
      <w:r>
        <w:rPr>
          <w:rFonts w:ascii="Arial" w:hAnsi="Arial" w:cs="Arial"/>
          <w:b/>
          <w:color w:val="333333"/>
          <w:sz w:val="36"/>
          <w:szCs w:val="36"/>
        </w:rPr>
        <w:t>项目</w:t>
      </w:r>
      <w:r>
        <w:rPr>
          <w:rFonts w:hint="eastAsia" w:ascii="Arial" w:hAnsi="Arial" w:cs="Arial"/>
          <w:b/>
          <w:color w:val="333333"/>
          <w:sz w:val="36"/>
          <w:szCs w:val="36"/>
        </w:rPr>
        <w:t>需求说明</w:t>
      </w:r>
    </w:p>
    <w:p>
      <w:pPr>
        <w:spacing w:after="0"/>
        <w:ind w:firstLine="1767" w:firstLineChars="550"/>
        <w:rPr>
          <w:rFonts w:ascii="宋体" w:hAnsi="宋体"/>
          <w:b/>
          <w:sz w:val="32"/>
          <w:szCs w:val="32"/>
        </w:rPr>
      </w:pPr>
    </w:p>
    <w:p>
      <w:pPr>
        <w:widowControl w:val="0"/>
        <w:adjustRightInd/>
        <w:snapToGrid/>
        <w:spacing w:after="0" w:line="480" w:lineRule="exact"/>
        <w:ind w:left="360"/>
        <w:jc w:val="both"/>
        <w:rPr>
          <w:rFonts w:ascii="仿宋" w:hAnsi="仿宋" w:eastAsia="仿宋"/>
          <w:b/>
          <w:sz w:val="28"/>
          <w:szCs w:val="28"/>
        </w:rPr>
      </w:pPr>
      <w:r>
        <w:rPr>
          <w:rFonts w:hint="eastAsia" w:ascii="仿宋" w:hAnsi="仿宋" w:eastAsia="仿宋"/>
          <w:b/>
          <w:sz w:val="28"/>
          <w:szCs w:val="28"/>
        </w:rPr>
        <w:t>1、学习目的</w:t>
      </w:r>
    </w:p>
    <w:p>
      <w:pPr>
        <w:spacing w:line="480" w:lineRule="exact"/>
        <w:ind w:firstLine="560"/>
        <w:rPr>
          <w:rFonts w:ascii="仿宋" w:hAnsi="仿宋" w:eastAsia="仿宋"/>
          <w:sz w:val="28"/>
          <w:szCs w:val="28"/>
          <w:vertAlign w:val="subscript"/>
        </w:rPr>
      </w:pPr>
      <w:r>
        <w:rPr>
          <w:rFonts w:hint="eastAsia" w:ascii="仿宋" w:hAnsi="仿宋" w:eastAsia="仿宋"/>
          <w:sz w:val="28"/>
          <w:szCs w:val="28"/>
        </w:rPr>
        <w:t>为了进一步加强师资队伍建设，学习先进的教育理念和借鉴先进的教学模式，提高学校领导班子及教师队伍的工作水平和业务能力，加强教师校本培训，提升教育教学水平，提高教育教学效率，加快教师专业发展，特组织竹行中学教师外出参观学习。本方案针对学校情况进行交流学习，从而提高老师在教育理念和教育文化的认可度，融入到新的教育文化当中去。</w:t>
      </w:r>
    </w:p>
    <w:p>
      <w:pPr>
        <w:widowControl w:val="0"/>
        <w:adjustRightInd/>
        <w:snapToGrid/>
        <w:spacing w:after="0" w:line="480" w:lineRule="exact"/>
        <w:ind w:left="360"/>
        <w:jc w:val="both"/>
        <w:rPr>
          <w:rFonts w:ascii="仿宋" w:hAnsi="仿宋" w:eastAsia="仿宋"/>
          <w:b/>
          <w:sz w:val="28"/>
          <w:szCs w:val="28"/>
        </w:rPr>
      </w:pPr>
      <w:r>
        <w:rPr>
          <w:rFonts w:hint="eastAsia" w:ascii="仿宋" w:hAnsi="仿宋" w:eastAsia="仿宋"/>
          <w:b/>
          <w:sz w:val="28"/>
          <w:szCs w:val="28"/>
        </w:rPr>
        <w:t>2、学习内容</w:t>
      </w:r>
    </w:p>
    <w:p>
      <w:pPr>
        <w:spacing w:line="480" w:lineRule="exact"/>
        <w:ind w:firstLine="560"/>
        <w:rPr>
          <w:rFonts w:ascii="仿宋" w:hAnsi="仿宋" w:eastAsia="仿宋"/>
          <w:sz w:val="28"/>
          <w:szCs w:val="28"/>
        </w:rPr>
      </w:pPr>
      <w:r>
        <w:rPr>
          <w:rFonts w:hint="eastAsia" w:ascii="仿宋" w:hAnsi="仿宋" w:eastAsia="仿宋"/>
          <w:sz w:val="28"/>
          <w:szCs w:val="28"/>
        </w:rPr>
        <w:t>学校的教学管理、课程设置、课堂教学、考核评价、德育工作和教育科研，以及学生管理、校园文化、学校建设等先进理念和先进做法。</w:t>
      </w:r>
    </w:p>
    <w:p>
      <w:pPr>
        <w:spacing w:line="480" w:lineRule="exact"/>
        <w:ind w:firstLine="281" w:firstLineChars="100"/>
        <w:rPr>
          <w:rFonts w:ascii="仿宋" w:hAnsi="仿宋" w:eastAsia="仿宋"/>
          <w:b/>
          <w:sz w:val="28"/>
          <w:szCs w:val="28"/>
        </w:rPr>
      </w:pPr>
      <w:r>
        <w:rPr>
          <w:rFonts w:hint="eastAsia" w:ascii="仿宋" w:hAnsi="仿宋" w:eastAsia="仿宋"/>
          <w:b/>
          <w:sz w:val="28"/>
          <w:szCs w:val="28"/>
        </w:rPr>
        <w:t>3、学习时间</w:t>
      </w:r>
    </w:p>
    <w:p>
      <w:pPr>
        <w:spacing w:line="480" w:lineRule="exact"/>
        <w:ind w:left="360"/>
        <w:rPr>
          <w:rFonts w:ascii="仿宋" w:hAnsi="仿宋" w:eastAsia="仿宋"/>
          <w:sz w:val="28"/>
          <w:szCs w:val="28"/>
        </w:rPr>
      </w:pPr>
      <w:r>
        <w:rPr>
          <w:rFonts w:hint="eastAsia" w:ascii="仿宋" w:hAnsi="仿宋" w:eastAsia="仿宋"/>
          <w:sz w:val="28"/>
          <w:szCs w:val="28"/>
        </w:rPr>
        <w:t>2019年11月至2020年9月</w:t>
      </w:r>
    </w:p>
    <w:p>
      <w:pPr>
        <w:spacing w:line="480" w:lineRule="exact"/>
        <w:ind w:firstLine="281" w:firstLineChars="100"/>
        <w:rPr>
          <w:rFonts w:ascii="仿宋" w:hAnsi="仿宋" w:eastAsia="仿宋"/>
          <w:b/>
          <w:sz w:val="28"/>
          <w:szCs w:val="28"/>
        </w:rPr>
      </w:pPr>
      <w:r>
        <w:rPr>
          <w:rFonts w:hint="eastAsia" w:ascii="仿宋" w:hAnsi="仿宋" w:eastAsia="仿宋"/>
          <w:b/>
          <w:sz w:val="28"/>
          <w:szCs w:val="28"/>
        </w:rPr>
        <w:t>4、培训地点、主题</w:t>
      </w:r>
    </w:p>
    <w:p>
      <w:pPr>
        <w:spacing w:line="480" w:lineRule="exact"/>
        <w:ind w:firstLine="56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全员培训约69人次，地点淮安，分2批，第1批35人次，第2批34人次，时间为2天，第1批时间：2019年11月21-23日，第2批时间：2019年11月28-30日</w:t>
      </w:r>
      <w:r>
        <w:rPr>
          <w:rFonts w:hint="eastAsia" w:ascii="仿宋" w:hAnsi="仿宋" w:eastAsia="仿宋"/>
          <w:sz w:val="28"/>
          <w:szCs w:val="28"/>
        </w:rPr>
        <w:t>。</w:t>
      </w:r>
      <w:r>
        <w:rPr>
          <w:rFonts w:ascii="仿宋" w:hAnsi="仿宋" w:eastAsia="仿宋"/>
          <w:sz w:val="28"/>
          <w:szCs w:val="28"/>
        </w:rPr>
        <w:t>主题：校园特色文化建设、课堂教学改革、德育文化实施。</w:t>
      </w:r>
    </w:p>
    <w:p>
      <w:pPr>
        <w:spacing w:line="480" w:lineRule="exact"/>
        <w:ind w:firstLine="56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党员及管理人员专项培训，20人次，地点上海、浙江嘉兴，时间2019年12月中旬，为期2天</w:t>
      </w:r>
      <w:r>
        <w:rPr>
          <w:rFonts w:hint="eastAsia" w:ascii="仿宋" w:hAnsi="仿宋" w:eastAsia="仿宋"/>
          <w:sz w:val="28"/>
          <w:szCs w:val="28"/>
        </w:rPr>
        <w:t>。</w:t>
      </w:r>
      <w:r>
        <w:rPr>
          <w:rFonts w:ascii="仿宋" w:hAnsi="仿宋" w:eastAsia="仿宋"/>
          <w:sz w:val="28"/>
          <w:szCs w:val="28"/>
        </w:rPr>
        <w:t>主题：不忘初心，牢记使命</w:t>
      </w:r>
      <w:r>
        <w:rPr>
          <w:rFonts w:hint="eastAsia" w:ascii="仿宋" w:hAnsi="仿宋" w:eastAsia="仿宋"/>
          <w:sz w:val="28"/>
          <w:szCs w:val="28"/>
        </w:rPr>
        <w:t>，做卓越而幸福的教育管理者。</w:t>
      </w:r>
    </w:p>
    <w:p>
      <w:pPr>
        <w:spacing w:line="480" w:lineRule="exact"/>
        <w:ind w:firstLine="560"/>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新教师培训，25人次，时间为2020年8月下旬，为期3天，本地培训</w:t>
      </w:r>
      <w:r>
        <w:rPr>
          <w:rFonts w:hint="eastAsia" w:ascii="仿宋" w:hAnsi="仿宋" w:eastAsia="仿宋"/>
          <w:sz w:val="28"/>
          <w:szCs w:val="28"/>
        </w:rPr>
        <w:t>。</w:t>
      </w:r>
      <w:r>
        <w:rPr>
          <w:rFonts w:ascii="仿宋" w:hAnsi="仿宋" w:eastAsia="仿宋"/>
          <w:sz w:val="28"/>
          <w:szCs w:val="28"/>
        </w:rPr>
        <w:t>主题：师德师风、职业技能</w:t>
      </w:r>
      <w:r>
        <w:rPr>
          <w:rFonts w:hint="eastAsia" w:ascii="仿宋" w:hAnsi="仿宋" w:eastAsia="仿宋"/>
          <w:sz w:val="28"/>
          <w:szCs w:val="28"/>
        </w:rPr>
        <w:t>，教师的角色境界与职业规划；课堂教学的基本策略；现代教育技术与教学方式变革来设计开发培训内容。</w:t>
      </w:r>
    </w:p>
    <w:p>
      <w:pPr>
        <w:spacing w:before="100" w:beforeAutospacing="1" w:after="100" w:afterAutospacing="1" w:line="420" w:lineRule="atLeast"/>
        <w:ind w:firstLine="480"/>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骨干教师培训40人次，本地培训，时间1天，分2批，第1批20人次2020年3月上旬，第2批20人次2020年3月下旬</w:t>
      </w:r>
      <w:r>
        <w:rPr>
          <w:rFonts w:hint="eastAsia" w:ascii="仿宋" w:hAnsi="仿宋" w:eastAsia="仿宋"/>
          <w:sz w:val="28"/>
          <w:szCs w:val="28"/>
        </w:rPr>
        <w:t>。</w:t>
      </w:r>
      <w:r>
        <w:rPr>
          <w:rFonts w:ascii="仿宋" w:hAnsi="仿宋" w:eastAsia="仿宋"/>
          <w:sz w:val="28"/>
          <w:szCs w:val="28"/>
        </w:rPr>
        <w:t>主题：骨干教师专业发展提升</w:t>
      </w:r>
      <w:r>
        <w:rPr>
          <w:rFonts w:hint="eastAsia" w:ascii="仿宋" w:hAnsi="仿宋" w:eastAsia="仿宋"/>
          <w:sz w:val="28"/>
          <w:szCs w:val="28"/>
        </w:rPr>
        <w:t>，通过培训进一步更新课程及教育教学观念，解决课程实施中的共性理念问题，提升骨干教师课程规划管理与领导力推动教育课程改革科学实施。</w:t>
      </w:r>
    </w:p>
    <w:p>
      <w:pPr>
        <w:spacing w:line="480" w:lineRule="exact"/>
        <w:ind w:firstLine="280" w:firstLineChars="100"/>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宣传培训实务指导，扩大学校宣传力度提升办学形象，增大美誉度20人次，时间2019年11月--2020年7月，期间指导5次，每次半天。主题：学校教育宣传设计开发培训及媒体发布</w:t>
      </w:r>
    </w:p>
    <w:p>
      <w:pPr>
        <w:spacing w:line="480" w:lineRule="exact"/>
        <w:ind w:firstLine="281" w:firstLineChars="100"/>
        <w:rPr>
          <w:rFonts w:ascii="仿宋" w:hAnsi="仿宋" w:eastAsia="仿宋"/>
          <w:b/>
          <w:sz w:val="28"/>
          <w:szCs w:val="28"/>
        </w:rPr>
      </w:pPr>
      <w:r>
        <w:rPr>
          <w:rFonts w:hint="eastAsia" w:ascii="仿宋" w:hAnsi="仿宋" w:eastAsia="仿宋"/>
          <w:b/>
          <w:sz w:val="28"/>
          <w:szCs w:val="28"/>
        </w:rPr>
        <w:t>6、培训方式</w:t>
      </w:r>
    </w:p>
    <w:p>
      <w:pPr>
        <w:spacing w:line="480" w:lineRule="exact"/>
        <w:ind w:firstLine="560"/>
        <w:rPr>
          <w:rFonts w:ascii="仿宋" w:hAnsi="仿宋" w:eastAsia="仿宋"/>
          <w:sz w:val="28"/>
          <w:szCs w:val="28"/>
        </w:rPr>
      </w:pPr>
      <w:r>
        <w:rPr>
          <w:rFonts w:hint="eastAsia" w:ascii="仿宋" w:hAnsi="仿宋" w:eastAsia="仿宋"/>
          <w:sz w:val="28"/>
          <w:szCs w:val="28"/>
        </w:rPr>
        <w:t>（1）专题讲座：系统学习教师发展领域的研究成果，奠定扎实的理论基础，进一步转变观念，树立良好的职业道德和先进的教育教学理念。</w:t>
      </w:r>
    </w:p>
    <w:p>
      <w:pPr>
        <w:spacing w:line="480" w:lineRule="exact"/>
        <w:ind w:firstLine="560"/>
        <w:rPr>
          <w:rFonts w:ascii="仿宋" w:hAnsi="仿宋" w:eastAsia="仿宋"/>
          <w:sz w:val="28"/>
          <w:szCs w:val="28"/>
        </w:rPr>
      </w:pPr>
      <w:r>
        <w:rPr>
          <w:rFonts w:hint="eastAsia" w:ascii="仿宋" w:hAnsi="仿宋" w:eastAsia="仿宋"/>
          <w:sz w:val="28"/>
          <w:szCs w:val="28"/>
        </w:rPr>
        <w:t>（2）学员互动与现场诊断：通过互动研讨、对典型性案例进行分析讲解等方式，提升教师专业素养；针对教师提出的具有普遍性的热点、难点问题进行交流探讨，分享学习感悟与心得。</w:t>
      </w:r>
    </w:p>
    <w:p>
      <w:pPr>
        <w:spacing w:line="480" w:lineRule="exact"/>
        <w:ind w:firstLine="281" w:firstLineChars="100"/>
        <w:rPr>
          <w:rFonts w:ascii="仿宋" w:hAnsi="仿宋" w:eastAsia="仿宋"/>
          <w:b/>
          <w:sz w:val="28"/>
          <w:szCs w:val="28"/>
        </w:rPr>
      </w:pPr>
      <w:r>
        <w:rPr>
          <w:rFonts w:hint="eastAsia" w:ascii="仿宋" w:hAnsi="仿宋" w:eastAsia="仿宋"/>
          <w:b/>
          <w:sz w:val="28"/>
          <w:szCs w:val="28"/>
        </w:rPr>
        <w:t>7、供应方职责</w:t>
      </w:r>
    </w:p>
    <w:p>
      <w:pPr>
        <w:spacing w:line="480" w:lineRule="exact"/>
        <w:ind w:firstLine="560"/>
        <w:rPr>
          <w:rFonts w:ascii="仿宋" w:hAnsi="仿宋" w:eastAsia="仿宋"/>
          <w:sz w:val="28"/>
          <w:szCs w:val="28"/>
        </w:rPr>
      </w:pPr>
      <w:r>
        <w:rPr>
          <w:rFonts w:hint="eastAsia" w:ascii="仿宋" w:hAnsi="仿宋" w:eastAsia="仿宋"/>
          <w:sz w:val="28"/>
          <w:szCs w:val="28"/>
        </w:rPr>
        <w:t xml:space="preserve">（1）按照培训要求设计培训方案，并按双方确认的培训方案组织实施。 </w:t>
      </w:r>
    </w:p>
    <w:p>
      <w:pPr>
        <w:spacing w:line="480" w:lineRule="exact"/>
        <w:ind w:firstLine="560"/>
        <w:rPr>
          <w:rFonts w:ascii="仿宋" w:hAnsi="仿宋" w:eastAsia="仿宋"/>
          <w:sz w:val="28"/>
          <w:szCs w:val="28"/>
        </w:rPr>
      </w:pPr>
      <w:r>
        <w:rPr>
          <w:rFonts w:hint="eastAsia" w:ascii="仿宋" w:hAnsi="仿宋" w:eastAsia="仿宋"/>
          <w:sz w:val="28"/>
          <w:szCs w:val="28"/>
        </w:rPr>
        <w:t>（2）保证授课教师按培训方案按时授课，不得随意变更培训内容；如邀请专家有特殊情况，应与甲方协商更换合适人选。</w:t>
      </w:r>
    </w:p>
    <w:p>
      <w:pPr>
        <w:spacing w:line="480" w:lineRule="exact"/>
        <w:ind w:firstLine="560"/>
        <w:rPr>
          <w:rFonts w:ascii="仿宋" w:hAnsi="仿宋" w:eastAsia="仿宋"/>
          <w:sz w:val="28"/>
          <w:szCs w:val="28"/>
        </w:rPr>
      </w:pPr>
      <w:r>
        <w:rPr>
          <w:rFonts w:hint="eastAsia" w:ascii="仿宋" w:hAnsi="仿宋" w:eastAsia="仿宋"/>
          <w:sz w:val="28"/>
          <w:szCs w:val="28"/>
        </w:rPr>
        <w:t>（3）安排好培训所需的场地、食宿等事宜。</w:t>
      </w:r>
    </w:p>
    <w:p>
      <w:pPr>
        <w:spacing w:line="480" w:lineRule="exact"/>
        <w:ind w:firstLine="560"/>
        <w:rPr>
          <w:rFonts w:ascii="仿宋" w:hAnsi="仿宋" w:eastAsia="仿宋"/>
          <w:sz w:val="28"/>
          <w:szCs w:val="28"/>
        </w:rPr>
      </w:pPr>
      <w:r>
        <w:rPr>
          <w:rFonts w:hint="eastAsia" w:ascii="仿宋" w:hAnsi="仿宋" w:eastAsia="仿宋"/>
          <w:sz w:val="28"/>
          <w:szCs w:val="28"/>
        </w:rPr>
        <w:t>（4）配备项目负责人进行日常管理和服务。</w:t>
      </w:r>
    </w:p>
    <w:p>
      <w:pPr>
        <w:spacing w:line="480" w:lineRule="exact"/>
        <w:rPr>
          <w:rFonts w:ascii="仿宋" w:hAnsi="仿宋" w:eastAsia="仿宋"/>
          <w:sz w:val="28"/>
          <w:szCs w:val="28"/>
        </w:rPr>
      </w:pPr>
      <w:r>
        <w:rPr>
          <w:rFonts w:hint="eastAsia" w:ascii="仿宋" w:hAnsi="仿宋" w:eastAsia="仿宋"/>
          <w:sz w:val="28"/>
          <w:szCs w:val="28"/>
        </w:rPr>
        <w:t>8.培训经费</w:t>
      </w:r>
    </w:p>
    <w:p>
      <w:pPr>
        <w:spacing w:line="480" w:lineRule="exact"/>
        <w:rPr>
          <w:rFonts w:ascii="仿宋" w:hAnsi="仿宋" w:eastAsia="仿宋"/>
          <w:sz w:val="28"/>
          <w:szCs w:val="28"/>
        </w:rPr>
      </w:pPr>
      <w:r>
        <w:rPr>
          <w:rFonts w:hint="eastAsia" w:ascii="仿宋" w:hAnsi="仿宋" w:eastAsia="仿宋"/>
          <w:sz w:val="28"/>
          <w:szCs w:val="28"/>
        </w:rPr>
        <w:t xml:space="preserve">  （1）经费：</w:t>
      </w:r>
    </w:p>
    <w:p>
      <w:pPr>
        <w:widowControl w:val="0"/>
        <w:numPr>
          <w:ilvl w:val="0"/>
          <w:numId w:val="1"/>
        </w:numPr>
        <w:adjustRightInd/>
        <w:snapToGrid/>
        <w:spacing w:after="0" w:line="480" w:lineRule="exact"/>
        <w:jc w:val="both"/>
        <w:rPr>
          <w:rFonts w:ascii="仿宋" w:hAnsi="仿宋" w:eastAsia="仿宋"/>
          <w:sz w:val="28"/>
          <w:szCs w:val="28"/>
        </w:rPr>
      </w:pPr>
      <w:r>
        <w:rPr>
          <w:rFonts w:hint="eastAsia" w:ascii="仿宋" w:hAnsi="仿宋" w:eastAsia="仿宋"/>
          <w:sz w:val="28"/>
          <w:szCs w:val="28"/>
        </w:rPr>
        <w:t>全员培训69人次，分两批进行，时间为2天，总价5.7万元。</w:t>
      </w:r>
    </w:p>
    <w:p>
      <w:pPr>
        <w:widowControl w:val="0"/>
        <w:numPr>
          <w:ilvl w:val="0"/>
          <w:numId w:val="1"/>
        </w:numPr>
        <w:adjustRightInd/>
        <w:snapToGrid/>
        <w:spacing w:after="0" w:line="480" w:lineRule="exact"/>
        <w:jc w:val="both"/>
        <w:rPr>
          <w:rFonts w:ascii="仿宋" w:hAnsi="仿宋" w:eastAsia="仿宋"/>
          <w:sz w:val="28"/>
          <w:szCs w:val="28"/>
        </w:rPr>
      </w:pPr>
      <w:r>
        <w:rPr>
          <w:rFonts w:hint="eastAsia" w:ascii="仿宋" w:hAnsi="仿宋" w:eastAsia="仿宋"/>
          <w:sz w:val="28"/>
          <w:szCs w:val="28"/>
        </w:rPr>
        <w:t>党员及管理人员专项培训20人次，时间为2天，总价1.8万元。</w:t>
      </w:r>
    </w:p>
    <w:p>
      <w:pPr>
        <w:widowControl w:val="0"/>
        <w:numPr>
          <w:ilvl w:val="0"/>
          <w:numId w:val="1"/>
        </w:numPr>
        <w:adjustRightInd/>
        <w:snapToGrid/>
        <w:spacing w:after="0" w:line="480" w:lineRule="exact"/>
        <w:jc w:val="both"/>
        <w:rPr>
          <w:rFonts w:ascii="仿宋" w:hAnsi="仿宋" w:eastAsia="仿宋"/>
          <w:sz w:val="28"/>
          <w:szCs w:val="28"/>
        </w:rPr>
      </w:pPr>
      <w:r>
        <w:rPr>
          <w:rFonts w:hint="eastAsia" w:ascii="仿宋" w:hAnsi="仿宋" w:eastAsia="仿宋"/>
          <w:sz w:val="28"/>
          <w:szCs w:val="28"/>
        </w:rPr>
        <w:t>新教师培训，25人次，时间为3天，总价</w:t>
      </w:r>
      <w:r>
        <w:rPr>
          <w:rFonts w:ascii="仿宋" w:hAnsi="仿宋" w:eastAsia="仿宋"/>
          <w:sz w:val="28"/>
          <w:szCs w:val="28"/>
        </w:rPr>
        <w:t>3</w:t>
      </w:r>
      <w:r>
        <w:rPr>
          <w:rFonts w:hint="eastAsia" w:ascii="仿宋" w:hAnsi="仿宋" w:eastAsia="仿宋"/>
          <w:sz w:val="28"/>
          <w:szCs w:val="28"/>
        </w:rPr>
        <w:t>万。</w:t>
      </w:r>
    </w:p>
    <w:p>
      <w:pPr>
        <w:widowControl w:val="0"/>
        <w:numPr>
          <w:ilvl w:val="0"/>
          <w:numId w:val="1"/>
        </w:numPr>
        <w:adjustRightInd/>
        <w:snapToGrid/>
        <w:spacing w:after="0" w:line="480" w:lineRule="exact"/>
        <w:jc w:val="both"/>
        <w:rPr>
          <w:rFonts w:ascii="仿宋" w:hAnsi="仿宋" w:eastAsia="仿宋"/>
          <w:sz w:val="28"/>
          <w:szCs w:val="28"/>
        </w:rPr>
      </w:pPr>
      <w:r>
        <w:rPr>
          <w:rFonts w:hint="eastAsia" w:ascii="仿宋" w:hAnsi="仿宋" w:eastAsia="仿宋"/>
          <w:sz w:val="28"/>
          <w:szCs w:val="28"/>
        </w:rPr>
        <w:t>市内培训</w:t>
      </w:r>
      <w:r>
        <w:rPr>
          <w:rFonts w:ascii="仿宋" w:hAnsi="仿宋" w:eastAsia="仿宋"/>
          <w:sz w:val="28"/>
          <w:szCs w:val="28"/>
        </w:rPr>
        <w:t>4</w:t>
      </w:r>
      <w:r>
        <w:rPr>
          <w:rFonts w:hint="eastAsia" w:ascii="仿宋" w:hAnsi="仿宋" w:eastAsia="仿宋"/>
          <w:sz w:val="28"/>
          <w:szCs w:val="28"/>
        </w:rPr>
        <w:t>0人次，时间为1天，分两批进行，0.6万元/天，总价1</w:t>
      </w:r>
      <w:r>
        <w:rPr>
          <w:rFonts w:ascii="仿宋" w:hAnsi="仿宋" w:eastAsia="仿宋"/>
          <w:sz w:val="28"/>
          <w:szCs w:val="28"/>
        </w:rPr>
        <w:t>.2</w:t>
      </w:r>
      <w:r>
        <w:rPr>
          <w:rFonts w:hint="eastAsia" w:ascii="仿宋" w:hAnsi="仿宋" w:eastAsia="仿宋"/>
          <w:sz w:val="28"/>
          <w:szCs w:val="28"/>
        </w:rPr>
        <w:t>万。</w:t>
      </w:r>
    </w:p>
    <w:p>
      <w:pPr>
        <w:widowControl w:val="0"/>
        <w:numPr>
          <w:ilvl w:val="0"/>
          <w:numId w:val="1"/>
        </w:numPr>
        <w:adjustRightInd/>
        <w:snapToGrid/>
        <w:spacing w:after="0" w:line="480" w:lineRule="exact"/>
        <w:jc w:val="both"/>
        <w:rPr>
          <w:rFonts w:ascii="仿宋" w:hAnsi="仿宋" w:eastAsia="仿宋"/>
          <w:sz w:val="28"/>
          <w:szCs w:val="28"/>
        </w:rPr>
      </w:pPr>
      <w:r>
        <w:rPr>
          <w:rFonts w:hint="eastAsia" w:ascii="仿宋" w:hAnsi="仿宋" w:eastAsia="仿宋"/>
          <w:sz w:val="28"/>
          <w:szCs w:val="28"/>
        </w:rPr>
        <w:t>宣传培训实务指导0.3万元/年。</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以上培训项目总价为12万元。</w:t>
      </w:r>
    </w:p>
    <w:p/>
    <w:p>
      <w:pPr>
        <w:spacing w:after="0"/>
        <w:rPr>
          <w:sz w:val="24"/>
          <w:szCs w:val="24"/>
        </w:rPr>
      </w:pPr>
    </w:p>
    <w:p>
      <w:pPr>
        <w:spacing w:after="0"/>
        <w:rPr>
          <w:sz w:val="24"/>
          <w:szCs w:val="24"/>
        </w:rPr>
      </w:pPr>
    </w:p>
    <w:p>
      <w:pPr>
        <w:spacing w:after="0"/>
        <w:rPr>
          <w:sz w:val="24"/>
          <w:szCs w:val="24"/>
        </w:rPr>
      </w:pPr>
    </w:p>
    <w:p>
      <w:pPr>
        <w:spacing w:after="0"/>
        <w:rPr>
          <w:sz w:val="24"/>
          <w:szCs w:val="24"/>
        </w:rPr>
      </w:pPr>
    </w:p>
    <w:p>
      <w:pPr>
        <w:spacing w:after="0"/>
        <w:rPr>
          <w:sz w:val="24"/>
          <w:szCs w:val="24"/>
        </w:rPr>
      </w:pPr>
    </w:p>
    <w:p>
      <w:pPr>
        <w:spacing w:after="0"/>
        <w:rPr>
          <w:sz w:val="24"/>
          <w:szCs w:val="24"/>
        </w:rPr>
      </w:pPr>
    </w:p>
    <w:p>
      <w:pPr>
        <w:spacing w:after="0"/>
        <w:rPr>
          <w:sz w:val="24"/>
          <w:szCs w:val="24"/>
        </w:rPr>
      </w:pPr>
    </w:p>
    <w:p>
      <w:pPr>
        <w:spacing w:after="0"/>
        <w:rPr>
          <w:sz w:val="24"/>
          <w:szCs w:val="24"/>
        </w:rPr>
      </w:pPr>
    </w:p>
    <w:p>
      <w:pPr>
        <w:spacing w:after="0"/>
        <w:rPr>
          <w:sz w:val="24"/>
          <w:szCs w:val="24"/>
        </w:rPr>
      </w:pPr>
    </w:p>
    <w:p>
      <w:pPr>
        <w:spacing w:after="0"/>
        <w:rPr>
          <w:sz w:val="24"/>
          <w:szCs w:val="24"/>
        </w:rPr>
      </w:pPr>
    </w:p>
    <w:p>
      <w:pPr>
        <w:spacing w:after="0"/>
        <w:rPr>
          <w:sz w:val="24"/>
          <w:szCs w:val="24"/>
        </w:rPr>
      </w:pPr>
    </w:p>
    <w:p>
      <w:pPr>
        <w:spacing w:after="0"/>
        <w:rPr>
          <w:sz w:val="24"/>
          <w:szCs w:val="24"/>
        </w:rPr>
      </w:pPr>
    </w:p>
    <w:p>
      <w:pPr>
        <w:spacing w:after="0"/>
        <w:rPr>
          <w:sz w:val="24"/>
          <w:szCs w:val="24"/>
        </w:rPr>
      </w:pPr>
    </w:p>
    <w:p>
      <w:pPr>
        <w:spacing w:after="0"/>
        <w:rPr>
          <w:sz w:val="24"/>
          <w:szCs w:val="24"/>
        </w:rPr>
      </w:pPr>
    </w:p>
    <w:p>
      <w:pPr>
        <w:spacing w:after="0"/>
        <w:rPr>
          <w:sz w:val="24"/>
          <w:szCs w:val="24"/>
        </w:rPr>
      </w:pPr>
    </w:p>
    <w:p>
      <w:pPr>
        <w:spacing w:after="0"/>
        <w:rPr>
          <w:sz w:val="24"/>
          <w:szCs w:val="24"/>
        </w:rPr>
      </w:pPr>
    </w:p>
    <w:p>
      <w:pPr>
        <w:spacing w:after="0"/>
        <w:rPr>
          <w:sz w:val="24"/>
          <w:szCs w:val="24"/>
        </w:rPr>
      </w:pPr>
    </w:p>
    <w:p>
      <w:pPr>
        <w:spacing w:after="0"/>
        <w:rPr>
          <w:sz w:val="24"/>
          <w:szCs w:val="24"/>
        </w:rPr>
      </w:pPr>
    </w:p>
    <w:p>
      <w:pPr>
        <w:spacing w:after="0"/>
        <w:rPr>
          <w:sz w:val="24"/>
          <w:szCs w:val="24"/>
        </w:rPr>
      </w:pPr>
    </w:p>
    <w:p>
      <w:pPr>
        <w:spacing w:after="0"/>
        <w:rPr>
          <w:sz w:val="24"/>
          <w:szCs w:val="24"/>
        </w:rPr>
      </w:pPr>
    </w:p>
    <w:p>
      <w:pPr>
        <w:spacing w:after="0"/>
        <w:rPr>
          <w:sz w:val="24"/>
          <w:szCs w:val="24"/>
        </w:rPr>
      </w:pPr>
    </w:p>
    <w:p>
      <w:pPr>
        <w:spacing w:after="0"/>
        <w:rPr>
          <w:sz w:val="24"/>
          <w:szCs w:val="24"/>
        </w:rPr>
      </w:pPr>
    </w:p>
    <w:p>
      <w:pPr>
        <w:spacing w:after="0"/>
        <w:rPr>
          <w:sz w:val="24"/>
          <w:szCs w:val="24"/>
        </w:rPr>
      </w:pPr>
    </w:p>
    <w:p>
      <w:pPr>
        <w:spacing w:after="0"/>
        <w:rPr>
          <w:sz w:val="24"/>
          <w:szCs w:val="24"/>
        </w:rPr>
      </w:pPr>
    </w:p>
    <w:p>
      <w:pPr>
        <w:spacing w:after="0"/>
        <w:rPr>
          <w:sz w:val="24"/>
          <w:szCs w:val="24"/>
        </w:rPr>
      </w:pPr>
    </w:p>
    <w:p>
      <w:pPr>
        <w:spacing w:after="0"/>
        <w:rPr>
          <w:sz w:val="24"/>
          <w:szCs w:val="24"/>
        </w:rPr>
      </w:pPr>
    </w:p>
    <w:p>
      <w:pPr>
        <w:spacing w:after="0"/>
        <w:rPr>
          <w:sz w:val="24"/>
          <w:szCs w:val="24"/>
        </w:rPr>
      </w:pPr>
    </w:p>
    <w:p>
      <w:pPr>
        <w:spacing w:after="0"/>
        <w:rPr>
          <w:sz w:val="24"/>
          <w:szCs w:val="24"/>
        </w:rPr>
      </w:pPr>
    </w:p>
    <w:p>
      <w:pPr>
        <w:spacing w:after="0"/>
        <w:rPr>
          <w:sz w:val="24"/>
          <w:szCs w:val="24"/>
        </w:rPr>
      </w:pPr>
    </w:p>
    <w:p>
      <w:pPr>
        <w:pStyle w:val="15"/>
        <w:spacing w:line="360" w:lineRule="auto"/>
        <w:rPr>
          <w:rFonts w:ascii="宋体" w:hAnsi="宋体" w:eastAsia="宋体" w:cs="宋体"/>
          <w:bCs/>
          <w:sz w:val="28"/>
          <w:szCs w:val="44"/>
        </w:rPr>
      </w:pPr>
      <w:r>
        <w:rPr>
          <w:rFonts w:hint="eastAsia" w:ascii="宋体" w:hAnsi="宋体" w:eastAsia="宋体" w:cs="宋体"/>
          <w:bCs/>
          <w:sz w:val="28"/>
          <w:szCs w:val="44"/>
        </w:rPr>
        <w:t>评标办法（综合评分法）</w:t>
      </w:r>
    </w:p>
    <w:tbl>
      <w:tblPr>
        <w:tblStyle w:val="8"/>
        <w:tblpPr w:leftFromText="180" w:rightFromText="180" w:vertAnchor="text" w:horzAnchor="page" w:tblpXSpec="center" w:tblpY="1078"/>
        <w:tblOverlap w:val="never"/>
        <w:tblW w:w="10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280"/>
        <w:gridCol w:w="2366"/>
        <w:gridCol w:w="1361"/>
        <w:gridCol w:w="4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727" w:type="dxa"/>
            <w:gridSpan w:val="2"/>
            <w:vAlign w:val="center"/>
          </w:tcPr>
          <w:p>
            <w:pPr>
              <w:spacing w:line="360" w:lineRule="auto"/>
              <w:outlineLvl w:val="1"/>
              <w:rPr>
                <w:rFonts w:ascii="宋体" w:hAnsi="宋体" w:cs="宋体"/>
                <w:bCs/>
                <w:sz w:val="24"/>
              </w:rPr>
            </w:pPr>
            <w:r>
              <w:rPr>
                <w:rFonts w:ascii="宋体" w:hAnsi="宋体" w:cs="宋体"/>
                <w:bCs/>
                <w:sz w:val="24"/>
              </w:rPr>
              <w:t>2.2.1</w:t>
            </w:r>
          </w:p>
        </w:tc>
        <w:tc>
          <w:tcPr>
            <w:tcW w:w="3727" w:type="dxa"/>
            <w:gridSpan w:val="2"/>
            <w:vAlign w:val="center"/>
          </w:tcPr>
          <w:p>
            <w:pPr>
              <w:spacing w:line="360" w:lineRule="auto"/>
              <w:outlineLvl w:val="1"/>
              <w:rPr>
                <w:rFonts w:ascii="宋体" w:hAnsi="宋体" w:cs="宋体"/>
                <w:bCs/>
                <w:sz w:val="24"/>
              </w:rPr>
            </w:pPr>
            <w:r>
              <w:rPr>
                <w:rFonts w:hint="eastAsia" w:ascii="宋体" w:hAnsi="宋体" w:cs="宋体"/>
                <w:bCs/>
                <w:sz w:val="24"/>
              </w:rPr>
              <w:t>分值构成</w:t>
            </w:r>
          </w:p>
          <w:p>
            <w:pPr>
              <w:spacing w:line="360" w:lineRule="auto"/>
              <w:outlineLvl w:val="1"/>
              <w:rPr>
                <w:rFonts w:ascii="宋体" w:hAnsi="宋体" w:cs="宋体"/>
                <w:bCs/>
                <w:sz w:val="24"/>
              </w:rPr>
            </w:pPr>
            <w:r>
              <w:rPr>
                <w:rFonts w:hint="eastAsia" w:ascii="宋体" w:hAnsi="宋体" w:cs="宋体"/>
                <w:bCs/>
                <w:sz w:val="24"/>
              </w:rPr>
              <w:t>（</w:t>
            </w:r>
            <w:r>
              <w:rPr>
                <w:rFonts w:ascii="宋体" w:hAnsi="宋体" w:cs="宋体"/>
                <w:bCs/>
                <w:sz w:val="24"/>
              </w:rPr>
              <w:t>100</w:t>
            </w:r>
            <w:r>
              <w:rPr>
                <w:rFonts w:hint="eastAsia" w:ascii="宋体" w:hAnsi="宋体" w:cs="宋体"/>
                <w:bCs/>
                <w:sz w:val="24"/>
              </w:rPr>
              <w:t>分）</w:t>
            </w:r>
          </w:p>
        </w:tc>
        <w:tc>
          <w:tcPr>
            <w:tcW w:w="4719" w:type="dxa"/>
            <w:vAlign w:val="center"/>
          </w:tcPr>
          <w:p>
            <w:pPr>
              <w:spacing w:line="360" w:lineRule="auto"/>
              <w:outlineLvl w:val="1"/>
              <w:rPr>
                <w:rFonts w:ascii="宋体" w:hAnsi="宋体" w:cs="宋体"/>
                <w:bCs/>
                <w:sz w:val="24"/>
              </w:rPr>
            </w:pPr>
            <w:r>
              <w:rPr>
                <w:rFonts w:hint="eastAsia" w:ascii="宋体" w:hAnsi="宋体" w:cs="宋体"/>
                <w:bCs/>
                <w:sz w:val="24"/>
              </w:rPr>
              <w:t>技术商务标70分，报价标30分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0173" w:type="dxa"/>
            <w:gridSpan w:val="5"/>
          </w:tcPr>
          <w:p>
            <w:pPr>
              <w:spacing w:line="360" w:lineRule="auto"/>
              <w:outlineLvl w:val="1"/>
              <w:rPr>
                <w:rFonts w:ascii="宋体" w:hAnsi="宋体" w:cs="宋体"/>
                <w:bCs/>
                <w:sz w:val="24"/>
              </w:rPr>
            </w:pPr>
            <w:r>
              <w:rPr>
                <w:rFonts w:hint="eastAsia" w:ascii="宋体" w:hAnsi="宋体" w:cs="宋体"/>
                <w:bCs/>
                <w:sz w:val="24"/>
              </w:rPr>
              <w:t>投标单位的技术得分为各评委技术分之和的算术平均值。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47" w:type="dxa"/>
            <w:vAlign w:val="center"/>
          </w:tcPr>
          <w:p>
            <w:pPr>
              <w:spacing w:line="360" w:lineRule="auto"/>
              <w:jc w:val="center"/>
              <w:outlineLvl w:val="1"/>
              <w:rPr>
                <w:rFonts w:ascii="宋体" w:hAnsi="宋体" w:cs="宋体"/>
                <w:bCs/>
                <w:sz w:val="24"/>
              </w:rPr>
            </w:pPr>
            <w:r>
              <w:rPr>
                <w:rFonts w:hint="eastAsia" w:ascii="宋体" w:hAnsi="宋体" w:cs="宋体"/>
                <w:bCs/>
                <w:sz w:val="24"/>
              </w:rPr>
              <w:t>条款号</w:t>
            </w:r>
          </w:p>
        </w:tc>
        <w:tc>
          <w:tcPr>
            <w:tcW w:w="2646" w:type="dxa"/>
            <w:gridSpan w:val="2"/>
            <w:vAlign w:val="center"/>
          </w:tcPr>
          <w:p>
            <w:pPr>
              <w:spacing w:line="360" w:lineRule="auto"/>
              <w:jc w:val="center"/>
              <w:outlineLvl w:val="1"/>
              <w:rPr>
                <w:rFonts w:ascii="宋体" w:hAnsi="宋体" w:cs="宋体"/>
                <w:bCs/>
                <w:sz w:val="24"/>
              </w:rPr>
            </w:pPr>
            <w:r>
              <w:rPr>
                <w:rFonts w:hint="eastAsia" w:ascii="宋体" w:hAnsi="宋体" w:cs="宋体"/>
                <w:bCs/>
                <w:sz w:val="24"/>
              </w:rPr>
              <w:t>评分因素</w:t>
            </w:r>
          </w:p>
        </w:tc>
        <w:tc>
          <w:tcPr>
            <w:tcW w:w="6080" w:type="dxa"/>
            <w:gridSpan w:val="2"/>
            <w:vAlign w:val="center"/>
          </w:tcPr>
          <w:p>
            <w:pPr>
              <w:spacing w:line="360" w:lineRule="auto"/>
              <w:jc w:val="center"/>
              <w:outlineLvl w:val="1"/>
              <w:rPr>
                <w:rFonts w:ascii="宋体" w:hAnsi="宋体" w:cs="宋体"/>
                <w:bCs/>
                <w:sz w:val="24"/>
              </w:rPr>
            </w:pPr>
            <w:r>
              <w:rPr>
                <w:rFonts w:hint="eastAsia" w:ascii="宋体" w:hAnsi="宋体" w:cs="宋体"/>
                <w:bCs/>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47" w:type="dxa"/>
            <w:vMerge w:val="restart"/>
            <w:vAlign w:val="center"/>
          </w:tcPr>
          <w:p>
            <w:pPr>
              <w:spacing w:line="360" w:lineRule="auto"/>
              <w:outlineLvl w:val="1"/>
              <w:rPr>
                <w:rFonts w:ascii="宋体" w:hAnsi="宋体" w:cs="宋体"/>
                <w:bCs/>
                <w:sz w:val="24"/>
              </w:rPr>
            </w:pPr>
            <w:r>
              <w:rPr>
                <w:rFonts w:ascii="宋体" w:hAnsi="宋体" w:cs="宋体"/>
                <w:bCs/>
                <w:sz w:val="24"/>
              </w:rPr>
              <w:t>2.2.2</w:t>
            </w:r>
            <w:r>
              <w:rPr>
                <w:rFonts w:hint="eastAsia" w:ascii="宋体" w:hAnsi="宋体" w:cs="宋体"/>
                <w:bCs/>
                <w:sz w:val="24"/>
              </w:rPr>
              <w:t>技术商务标（70分）</w:t>
            </w:r>
          </w:p>
        </w:tc>
        <w:tc>
          <w:tcPr>
            <w:tcW w:w="2646" w:type="dxa"/>
            <w:gridSpan w:val="2"/>
            <w:vAlign w:val="center"/>
          </w:tcPr>
          <w:p>
            <w:pPr>
              <w:spacing w:line="360" w:lineRule="auto"/>
              <w:outlineLvl w:val="1"/>
              <w:rPr>
                <w:rFonts w:ascii="宋体" w:hAnsi="宋体" w:cs="宋体"/>
                <w:bCs/>
                <w:sz w:val="24"/>
              </w:rPr>
            </w:pPr>
            <w:r>
              <w:rPr>
                <w:rFonts w:hint="eastAsia" w:ascii="宋体" w:hAnsi="宋体" w:cs="宋体"/>
                <w:bCs/>
                <w:sz w:val="24"/>
              </w:rPr>
              <w:t>项目业绩（15分）</w:t>
            </w:r>
          </w:p>
        </w:tc>
        <w:tc>
          <w:tcPr>
            <w:tcW w:w="6080" w:type="dxa"/>
            <w:gridSpan w:val="2"/>
            <w:vAlign w:val="center"/>
          </w:tcPr>
          <w:p>
            <w:pPr>
              <w:spacing w:line="360" w:lineRule="auto"/>
              <w:outlineLvl w:val="1"/>
              <w:rPr>
                <w:rFonts w:ascii="宋体" w:hAnsi="宋体" w:cs="宋体"/>
                <w:bCs/>
                <w:sz w:val="24"/>
              </w:rPr>
            </w:pPr>
            <w:r>
              <w:rPr>
                <w:rFonts w:ascii="宋体" w:hAnsi="宋体" w:cs="宋体"/>
                <w:bCs/>
                <w:sz w:val="24"/>
              </w:rPr>
              <w:t>201</w:t>
            </w:r>
            <w:r>
              <w:rPr>
                <w:rFonts w:hint="eastAsia" w:ascii="宋体" w:hAnsi="宋体" w:cs="宋体"/>
                <w:bCs/>
                <w:sz w:val="24"/>
              </w:rPr>
              <w:t>7年11月</w:t>
            </w:r>
            <w:r>
              <w:rPr>
                <w:rFonts w:ascii="宋体" w:hAnsi="宋体" w:cs="宋体"/>
                <w:bCs/>
                <w:sz w:val="24"/>
              </w:rPr>
              <w:t>1</w:t>
            </w:r>
            <w:r>
              <w:rPr>
                <w:rFonts w:hint="eastAsia" w:ascii="宋体" w:hAnsi="宋体" w:cs="宋体"/>
                <w:bCs/>
                <w:sz w:val="24"/>
              </w:rPr>
              <w:t>日至今完成的项目情况：</w:t>
            </w:r>
            <w:r>
              <w:rPr>
                <w:rFonts w:ascii="宋体" w:hAnsi="宋体" w:cs="宋体"/>
                <w:bCs/>
                <w:sz w:val="24"/>
              </w:rPr>
              <w:t> </w:t>
            </w:r>
          </w:p>
          <w:p>
            <w:pPr>
              <w:spacing w:line="360" w:lineRule="auto"/>
              <w:ind w:firstLine="480" w:firstLineChars="200"/>
              <w:outlineLvl w:val="1"/>
              <w:rPr>
                <w:rFonts w:ascii="宋体" w:hAnsi="宋体" w:cs="宋体"/>
                <w:bCs/>
                <w:sz w:val="24"/>
              </w:rPr>
            </w:pPr>
            <w:r>
              <w:rPr>
                <w:rFonts w:hint="eastAsia" w:ascii="宋体" w:hAnsi="宋体" w:cs="宋体"/>
                <w:bCs/>
                <w:sz w:val="24"/>
              </w:rPr>
              <w:t>中小学</w:t>
            </w:r>
            <w:r>
              <w:rPr>
                <w:rFonts w:ascii="宋体" w:hAnsi="宋体" w:cs="宋体"/>
                <w:bCs/>
                <w:sz w:val="24"/>
              </w:rPr>
              <w:t>/</w:t>
            </w:r>
            <w:r>
              <w:rPr>
                <w:rFonts w:hint="eastAsia" w:ascii="宋体" w:hAnsi="宋体" w:cs="宋体"/>
                <w:bCs/>
                <w:sz w:val="24"/>
              </w:rPr>
              <w:t>幼儿园校长</w:t>
            </w:r>
            <w:r>
              <w:rPr>
                <w:rFonts w:ascii="宋体" w:hAnsi="宋体" w:cs="宋体"/>
                <w:bCs/>
                <w:sz w:val="24"/>
              </w:rPr>
              <w:t>/</w:t>
            </w:r>
            <w:r>
              <w:rPr>
                <w:rFonts w:hint="eastAsia" w:ascii="宋体" w:hAnsi="宋体" w:cs="宋体"/>
                <w:bCs/>
                <w:sz w:val="24"/>
              </w:rPr>
              <w:t>教师培训项目业绩的有一个得3分；</w:t>
            </w:r>
            <w:r>
              <w:rPr>
                <w:rFonts w:hint="eastAsia" w:ascii="宋体" w:hAnsi="宋体" w:cs="宋体"/>
                <w:b/>
                <w:sz w:val="24"/>
              </w:rPr>
              <w:t>本项最多得15分；</w:t>
            </w:r>
          </w:p>
          <w:p>
            <w:pPr>
              <w:spacing w:line="360" w:lineRule="auto"/>
              <w:outlineLvl w:val="1"/>
              <w:rPr>
                <w:rFonts w:ascii="宋体" w:hAnsi="宋体" w:cs="宋体"/>
                <w:bCs/>
                <w:sz w:val="24"/>
              </w:rPr>
            </w:pPr>
            <w:r>
              <w:rPr>
                <w:rFonts w:hint="eastAsia" w:ascii="宋体" w:hAnsi="宋体" w:cs="宋体"/>
                <w:b/>
                <w:sz w:val="24"/>
              </w:rPr>
              <w:t>需提供中标通知书、合同协议书等复印件加盖公章（原件备查，无原件不得分），否则不得分</w:t>
            </w:r>
            <w:r>
              <w:rPr>
                <w:rFonts w:hint="eastAsia" w:ascii="宋体" w:hAnsi="宋体" w:cs="宋体"/>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47" w:type="dxa"/>
            <w:vMerge w:val="continue"/>
            <w:vAlign w:val="center"/>
          </w:tcPr>
          <w:p>
            <w:pPr>
              <w:spacing w:line="360" w:lineRule="auto"/>
              <w:outlineLvl w:val="1"/>
              <w:rPr>
                <w:rFonts w:ascii="宋体" w:hAnsi="宋体" w:cs="宋体"/>
                <w:bCs/>
                <w:sz w:val="24"/>
              </w:rPr>
            </w:pPr>
          </w:p>
        </w:tc>
        <w:tc>
          <w:tcPr>
            <w:tcW w:w="2646" w:type="dxa"/>
            <w:gridSpan w:val="2"/>
            <w:vAlign w:val="center"/>
          </w:tcPr>
          <w:p>
            <w:pPr>
              <w:spacing w:line="360" w:lineRule="auto"/>
              <w:outlineLvl w:val="1"/>
              <w:rPr>
                <w:rFonts w:ascii="宋体" w:hAnsi="宋体" w:cs="宋体"/>
                <w:bCs/>
                <w:sz w:val="24"/>
              </w:rPr>
            </w:pPr>
            <w:r>
              <w:rPr>
                <w:rFonts w:hint="eastAsia" w:ascii="宋体" w:hAnsi="宋体" w:cs="宋体"/>
                <w:bCs/>
                <w:sz w:val="24"/>
              </w:rPr>
              <w:t>培训内容及培训方式（25分）</w:t>
            </w:r>
          </w:p>
        </w:tc>
        <w:tc>
          <w:tcPr>
            <w:tcW w:w="6080" w:type="dxa"/>
            <w:gridSpan w:val="2"/>
            <w:vAlign w:val="center"/>
          </w:tcPr>
          <w:p>
            <w:pPr>
              <w:spacing w:line="360" w:lineRule="auto"/>
              <w:outlineLvl w:val="1"/>
              <w:rPr>
                <w:rFonts w:ascii="宋体" w:hAnsi="宋体" w:cs="宋体"/>
                <w:bCs/>
                <w:sz w:val="24"/>
              </w:rPr>
            </w:pPr>
            <w:r>
              <w:rPr>
                <w:rFonts w:hint="eastAsia" w:ascii="宋体" w:hAnsi="宋体" w:cs="宋体"/>
                <w:bCs/>
                <w:sz w:val="24"/>
              </w:rPr>
              <w:t>评委根据投标单位以下几点要求横向进行比较打分：</w:t>
            </w:r>
          </w:p>
          <w:p>
            <w:pPr>
              <w:spacing w:line="360" w:lineRule="auto"/>
              <w:ind w:firstLine="482" w:firstLineChars="200"/>
              <w:outlineLvl w:val="1"/>
              <w:rPr>
                <w:rFonts w:ascii="宋体" w:hAnsi="宋体" w:cs="宋体"/>
                <w:bCs/>
                <w:sz w:val="24"/>
              </w:rPr>
            </w:pPr>
            <w:r>
              <w:rPr>
                <w:rFonts w:hint="eastAsia" w:ascii="宋体" w:hAnsi="宋体" w:cs="宋体"/>
                <w:b/>
                <w:sz w:val="24"/>
              </w:rPr>
              <w:t>（</w:t>
            </w:r>
            <w:r>
              <w:rPr>
                <w:rFonts w:ascii="宋体" w:hAnsi="宋体" w:cs="宋体"/>
                <w:b/>
                <w:sz w:val="24"/>
              </w:rPr>
              <w:t>1</w:t>
            </w:r>
            <w:r>
              <w:rPr>
                <w:rFonts w:hint="eastAsia" w:ascii="宋体" w:hAnsi="宋体" w:cs="宋体"/>
                <w:b/>
                <w:sz w:val="24"/>
              </w:rPr>
              <w:t>）课程资源（3分）</w:t>
            </w:r>
            <w:r>
              <w:rPr>
                <w:rFonts w:hint="eastAsia" w:ascii="宋体" w:hAnsi="宋体" w:cs="宋体"/>
                <w:bCs/>
                <w:sz w:val="24"/>
              </w:rPr>
              <w:t>：培训课程资源丰富、形式多样、内容新颖、质量高，课程资源内容与项目需求一致，体现针对性与时效性</w:t>
            </w:r>
            <w:r>
              <w:rPr>
                <w:rFonts w:ascii="宋体" w:hAnsi="宋体" w:cs="宋体"/>
                <w:bCs/>
                <w:sz w:val="24"/>
              </w:rPr>
              <w:t>,2</w:t>
            </w:r>
            <w:r>
              <w:rPr>
                <w:rFonts w:hint="eastAsia" w:ascii="宋体" w:hAnsi="宋体" w:cs="宋体"/>
                <w:bCs/>
                <w:sz w:val="24"/>
              </w:rPr>
              <w:t>分＜综合评分好≤</w:t>
            </w:r>
            <w:r>
              <w:rPr>
                <w:rFonts w:ascii="宋体" w:hAnsi="宋体" w:cs="宋体"/>
                <w:bCs/>
                <w:sz w:val="24"/>
              </w:rPr>
              <w:t>3</w:t>
            </w:r>
            <w:r>
              <w:rPr>
                <w:rFonts w:hint="eastAsia" w:ascii="宋体" w:hAnsi="宋体" w:cs="宋体"/>
                <w:bCs/>
                <w:sz w:val="24"/>
              </w:rPr>
              <w:t>分，</w:t>
            </w:r>
            <w:r>
              <w:rPr>
                <w:rFonts w:ascii="宋体" w:hAnsi="宋体" w:cs="宋体"/>
                <w:bCs/>
                <w:sz w:val="24"/>
              </w:rPr>
              <w:t>1</w:t>
            </w:r>
            <w:r>
              <w:rPr>
                <w:rFonts w:hint="eastAsia" w:ascii="宋体" w:hAnsi="宋体" w:cs="宋体"/>
                <w:bCs/>
                <w:sz w:val="24"/>
              </w:rPr>
              <w:t>分＜综合评分良好≤</w:t>
            </w:r>
            <w:r>
              <w:rPr>
                <w:rFonts w:ascii="宋体" w:hAnsi="宋体" w:cs="宋体"/>
                <w:bCs/>
                <w:sz w:val="24"/>
              </w:rPr>
              <w:t>2</w:t>
            </w:r>
            <w:r>
              <w:rPr>
                <w:rFonts w:hint="eastAsia" w:ascii="宋体" w:hAnsi="宋体" w:cs="宋体"/>
                <w:bCs/>
                <w:sz w:val="24"/>
              </w:rPr>
              <w:t>分，</w:t>
            </w:r>
            <w:r>
              <w:rPr>
                <w:rFonts w:ascii="宋体" w:hAnsi="宋体" w:cs="宋体"/>
                <w:bCs/>
                <w:sz w:val="24"/>
              </w:rPr>
              <w:t>0</w:t>
            </w:r>
            <w:r>
              <w:rPr>
                <w:rFonts w:hint="eastAsia" w:ascii="宋体" w:hAnsi="宋体" w:cs="宋体"/>
                <w:bCs/>
                <w:sz w:val="24"/>
              </w:rPr>
              <w:t>分＜综合评分一般≤</w:t>
            </w:r>
            <w:r>
              <w:rPr>
                <w:rFonts w:ascii="宋体" w:hAnsi="宋体" w:cs="宋体"/>
                <w:bCs/>
                <w:sz w:val="24"/>
              </w:rPr>
              <w:t>1</w:t>
            </w:r>
            <w:r>
              <w:rPr>
                <w:rFonts w:hint="eastAsia" w:ascii="宋体" w:hAnsi="宋体" w:cs="宋体"/>
                <w:bCs/>
                <w:sz w:val="24"/>
              </w:rPr>
              <w:t>分；</w:t>
            </w:r>
          </w:p>
          <w:p>
            <w:pPr>
              <w:spacing w:line="360" w:lineRule="auto"/>
              <w:ind w:firstLine="482" w:firstLineChars="200"/>
              <w:outlineLvl w:val="1"/>
              <w:rPr>
                <w:rFonts w:ascii="宋体" w:hAnsi="宋体" w:cs="宋体"/>
                <w:bCs/>
                <w:sz w:val="24"/>
              </w:rPr>
            </w:pPr>
            <w:r>
              <w:rPr>
                <w:rFonts w:hint="eastAsia" w:ascii="宋体" w:hAnsi="宋体" w:cs="宋体"/>
                <w:b/>
                <w:sz w:val="24"/>
              </w:rPr>
              <w:t>（</w:t>
            </w:r>
            <w:r>
              <w:rPr>
                <w:rFonts w:ascii="宋体" w:hAnsi="宋体" w:cs="宋体"/>
                <w:b/>
                <w:sz w:val="24"/>
              </w:rPr>
              <w:t>2</w:t>
            </w:r>
            <w:r>
              <w:rPr>
                <w:rFonts w:hint="eastAsia" w:ascii="宋体" w:hAnsi="宋体" w:cs="宋体"/>
                <w:b/>
                <w:sz w:val="24"/>
              </w:rPr>
              <w:t>）课程设计（6分）</w:t>
            </w:r>
            <w:r>
              <w:rPr>
                <w:rFonts w:hint="eastAsia" w:ascii="宋体" w:hAnsi="宋体" w:cs="宋体"/>
                <w:bCs/>
                <w:sz w:val="24"/>
              </w:rPr>
              <w:t>：</w:t>
            </w:r>
          </w:p>
          <w:p>
            <w:pPr>
              <w:spacing w:line="360" w:lineRule="auto"/>
              <w:ind w:firstLine="480" w:firstLineChars="200"/>
              <w:outlineLvl w:val="1"/>
              <w:rPr>
                <w:rFonts w:ascii="宋体" w:hAnsi="宋体" w:cs="宋体"/>
                <w:bCs/>
                <w:sz w:val="24"/>
              </w:rPr>
            </w:pPr>
            <w:r>
              <w:rPr>
                <w:rFonts w:hint="eastAsia" w:ascii="宋体" w:hAnsi="宋体" w:cs="宋体"/>
                <w:bCs/>
                <w:sz w:val="24"/>
              </w:rPr>
              <w:t>①培训课程内容设计合理，科学可行，充分了解培训服务对象现状，对参训对象的需求把握准确，</w:t>
            </w:r>
            <w:r>
              <w:rPr>
                <w:rFonts w:ascii="宋体" w:hAnsi="宋体" w:cs="宋体"/>
                <w:bCs/>
                <w:sz w:val="24"/>
              </w:rPr>
              <w:t>1</w:t>
            </w:r>
            <w:r>
              <w:rPr>
                <w:rFonts w:hint="eastAsia" w:ascii="宋体" w:hAnsi="宋体" w:cs="宋体"/>
                <w:bCs/>
                <w:sz w:val="24"/>
              </w:rPr>
              <w:t>分＜综合评分好≤</w:t>
            </w:r>
            <w:r>
              <w:rPr>
                <w:rFonts w:ascii="宋体" w:hAnsi="宋体" w:cs="宋体"/>
                <w:bCs/>
                <w:sz w:val="24"/>
              </w:rPr>
              <w:t>2</w:t>
            </w:r>
            <w:r>
              <w:rPr>
                <w:rFonts w:hint="eastAsia" w:ascii="宋体" w:hAnsi="宋体" w:cs="宋体"/>
                <w:bCs/>
                <w:sz w:val="24"/>
              </w:rPr>
              <w:t>分，</w:t>
            </w:r>
            <w:r>
              <w:rPr>
                <w:rFonts w:ascii="宋体" w:hAnsi="宋体" w:cs="宋体"/>
                <w:bCs/>
                <w:sz w:val="24"/>
              </w:rPr>
              <w:t>0</w:t>
            </w:r>
            <w:r>
              <w:rPr>
                <w:rFonts w:hint="eastAsia" w:ascii="宋体" w:hAnsi="宋体" w:cs="宋体"/>
                <w:bCs/>
                <w:sz w:val="24"/>
              </w:rPr>
              <w:t>分＜综合评分一般≤</w:t>
            </w:r>
            <w:r>
              <w:rPr>
                <w:rFonts w:ascii="宋体" w:hAnsi="宋体" w:cs="宋体"/>
                <w:bCs/>
                <w:sz w:val="24"/>
              </w:rPr>
              <w:t>1</w:t>
            </w:r>
            <w:r>
              <w:rPr>
                <w:rFonts w:hint="eastAsia" w:ascii="宋体" w:hAnsi="宋体" w:cs="宋体"/>
                <w:bCs/>
                <w:sz w:val="24"/>
              </w:rPr>
              <w:t>分，其它的不得分；</w:t>
            </w:r>
          </w:p>
          <w:p>
            <w:pPr>
              <w:spacing w:line="360" w:lineRule="auto"/>
              <w:ind w:firstLine="480" w:firstLineChars="200"/>
              <w:outlineLvl w:val="1"/>
              <w:rPr>
                <w:rFonts w:ascii="宋体" w:hAnsi="宋体" w:cs="宋体"/>
                <w:bCs/>
                <w:sz w:val="24"/>
              </w:rPr>
            </w:pPr>
            <w:r>
              <w:rPr>
                <w:rFonts w:hint="eastAsia" w:ascii="宋体" w:hAnsi="宋体" w:cs="宋体"/>
                <w:bCs/>
                <w:sz w:val="24"/>
              </w:rPr>
              <w:t>②培训课程以课堂应用为目标，设置多元化课程，帮助参训教师切实提升学科课堂的教学设计、组织实施能力，</w:t>
            </w:r>
            <w:r>
              <w:rPr>
                <w:rFonts w:ascii="宋体" w:hAnsi="宋体" w:cs="宋体"/>
                <w:bCs/>
                <w:sz w:val="24"/>
              </w:rPr>
              <w:t>1</w:t>
            </w:r>
            <w:r>
              <w:rPr>
                <w:rFonts w:hint="eastAsia" w:ascii="宋体" w:hAnsi="宋体" w:cs="宋体"/>
                <w:bCs/>
                <w:sz w:val="24"/>
              </w:rPr>
              <w:t>分＜综合评分好≤</w:t>
            </w:r>
            <w:r>
              <w:rPr>
                <w:rFonts w:ascii="宋体" w:hAnsi="宋体" w:cs="宋体"/>
                <w:bCs/>
                <w:sz w:val="24"/>
              </w:rPr>
              <w:t>2</w:t>
            </w:r>
            <w:r>
              <w:rPr>
                <w:rFonts w:hint="eastAsia" w:ascii="宋体" w:hAnsi="宋体" w:cs="宋体"/>
                <w:bCs/>
                <w:sz w:val="24"/>
              </w:rPr>
              <w:t>分，</w:t>
            </w:r>
            <w:r>
              <w:rPr>
                <w:rFonts w:ascii="宋体" w:hAnsi="宋体" w:cs="宋体"/>
                <w:bCs/>
                <w:sz w:val="24"/>
              </w:rPr>
              <w:t>0</w:t>
            </w:r>
            <w:r>
              <w:rPr>
                <w:rFonts w:hint="eastAsia" w:ascii="宋体" w:hAnsi="宋体" w:cs="宋体"/>
                <w:bCs/>
                <w:sz w:val="24"/>
              </w:rPr>
              <w:t>分＜综合评分一般≤</w:t>
            </w:r>
            <w:r>
              <w:rPr>
                <w:rFonts w:ascii="宋体" w:hAnsi="宋体" w:cs="宋体"/>
                <w:bCs/>
                <w:sz w:val="24"/>
              </w:rPr>
              <w:t>1</w:t>
            </w:r>
            <w:r>
              <w:rPr>
                <w:rFonts w:hint="eastAsia" w:ascii="宋体" w:hAnsi="宋体" w:cs="宋体"/>
                <w:bCs/>
                <w:sz w:val="24"/>
              </w:rPr>
              <w:t>分，其它的不得分；</w:t>
            </w:r>
          </w:p>
          <w:p>
            <w:pPr>
              <w:spacing w:line="360" w:lineRule="auto"/>
              <w:ind w:firstLine="480" w:firstLineChars="200"/>
              <w:outlineLvl w:val="1"/>
              <w:rPr>
                <w:rFonts w:ascii="宋体" w:hAnsi="宋体" w:cs="宋体"/>
                <w:bCs/>
                <w:sz w:val="24"/>
              </w:rPr>
            </w:pPr>
            <w:r>
              <w:rPr>
                <w:rFonts w:hint="eastAsia" w:ascii="宋体" w:hAnsi="宋体" w:cs="宋体"/>
                <w:bCs/>
                <w:sz w:val="24"/>
              </w:rPr>
              <w:t>③培训课程时间设计安排合理的、集中学习和观摩时间搭配合理，</w:t>
            </w:r>
            <w:r>
              <w:rPr>
                <w:rFonts w:ascii="宋体" w:hAnsi="宋体" w:cs="宋体"/>
                <w:bCs/>
                <w:sz w:val="24"/>
              </w:rPr>
              <w:t>1</w:t>
            </w:r>
            <w:r>
              <w:rPr>
                <w:rFonts w:hint="eastAsia" w:ascii="宋体" w:hAnsi="宋体" w:cs="宋体"/>
                <w:bCs/>
                <w:sz w:val="24"/>
              </w:rPr>
              <w:t>分＜综合评分好≤</w:t>
            </w:r>
            <w:r>
              <w:rPr>
                <w:rFonts w:ascii="宋体" w:hAnsi="宋体" w:cs="宋体"/>
                <w:bCs/>
                <w:sz w:val="24"/>
              </w:rPr>
              <w:t>2</w:t>
            </w:r>
            <w:r>
              <w:rPr>
                <w:rFonts w:hint="eastAsia" w:ascii="宋体" w:hAnsi="宋体" w:cs="宋体"/>
                <w:bCs/>
                <w:sz w:val="24"/>
              </w:rPr>
              <w:t>分，</w:t>
            </w:r>
            <w:r>
              <w:rPr>
                <w:rFonts w:ascii="宋体" w:hAnsi="宋体" w:cs="宋体"/>
                <w:bCs/>
                <w:sz w:val="24"/>
              </w:rPr>
              <w:t>0</w:t>
            </w:r>
            <w:r>
              <w:rPr>
                <w:rFonts w:hint="eastAsia" w:ascii="宋体" w:hAnsi="宋体" w:cs="宋体"/>
                <w:bCs/>
                <w:sz w:val="24"/>
              </w:rPr>
              <w:t>分＜综合评分一般≤</w:t>
            </w:r>
            <w:r>
              <w:rPr>
                <w:rFonts w:ascii="宋体" w:hAnsi="宋体" w:cs="宋体"/>
                <w:bCs/>
                <w:sz w:val="24"/>
              </w:rPr>
              <w:t>1</w:t>
            </w:r>
            <w:r>
              <w:rPr>
                <w:rFonts w:hint="eastAsia" w:ascii="宋体" w:hAnsi="宋体" w:cs="宋体"/>
                <w:bCs/>
                <w:sz w:val="24"/>
              </w:rPr>
              <w:t>分，其它的不得分；</w:t>
            </w:r>
          </w:p>
          <w:p>
            <w:pPr>
              <w:spacing w:line="360" w:lineRule="auto"/>
              <w:ind w:firstLine="482" w:firstLineChars="200"/>
              <w:outlineLvl w:val="1"/>
              <w:rPr>
                <w:rFonts w:ascii="宋体" w:hAnsi="宋体" w:cs="宋体"/>
                <w:b/>
                <w:sz w:val="24"/>
              </w:rPr>
            </w:pPr>
            <w:r>
              <w:rPr>
                <w:rFonts w:hint="eastAsia" w:ascii="宋体" w:hAnsi="宋体" w:cs="宋体"/>
                <w:b/>
                <w:sz w:val="24"/>
              </w:rPr>
              <w:t>（</w:t>
            </w:r>
            <w:r>
              <w:rPr>
                <w:rFonts w:ascii="宋体" w:hAnsi="宋体" w:cs="宋体"/>
                <w:b/>
                <w:sz w:val="24"/>
              </w:rPr>
              <w:t>3</w:t>
            </w:r>
            <w:r>
              <w:rPr>
                <w:rFonts w:hint="eastAsia" w:ascii="宋体" w:hAnsi="宋体" w:cs="宋体"/>
                <w:b/>
                <w:sz w:val="24"/>
              </w:rPr>
              <w:t>）培训形式设计（6分）：</w:t>
            </w:r>
          </w:p>
          <w:p>
            <w:pPr>
              <w:spacing w:line="360" w:lineRule="auto"/>
              <w:ind w:firstLine="480" w:firstLineChars="200"/>
              <w:outlineLvl w:val="1"/>
              <w:rPr>
                <w:rFonts w:ascii="宋体" w:hAnsi="宋体" w:cs="宋体"/>
                <w:bCs/>
                <w:sz w:val="24"/>
              </w:rPr>
            </w:pPr>
            <w:r>
              <w:rPr>
                <w:rFonts w:hint="eastAsia" w:ascii="宋体" w:hAnsi="宋体" w:cs="宋体"/>
                <w:bCs/>
                <w:sz w:val="24"/>
              </w:rPr>
              <w:t>①培训采取参与式、研讨式、案例式、情境式、体验式等培训方式注重多元化，</w:t>
            </w:r>
            <w:r>
              <w:rPr>
                <w:rFonts w:ascii="宋体" w:hAnsi="宋体" w:cs="宋体"/>
                <w:bCs/>
                <w:sz w:val="24"/>
              </w:rPr>
              <w:t>2</w:t>
            </w:r>
            <w:r>
              <w:rPr>
                <w:rFonts w:hint="eastAsia" w:ascii="宋体" w:hAnsi="宋体" w:cs="宋体"/>
                <w:bCs/>
                <w:sz w:val="24"/>
              </w:rPr>
              <w:t>分＜综合评分好≤</w:t>
            </w:r>
            <w:r>
              <w:rPr>
                <w:rFonts w:ascii="宋体" w:hAnsi="宋体" w:cs="宋体"/>
                <w:bCs/>
                <w:sz w:val="24"/>
              </w:rPr>
              <w:t>3</w:t>
            </w:r>
            <w:r>
              <w:rPr>
                <w:rFonts w:hint="eastAsia" w:ascii="宋体" w:hAnsi="宋体" w:cs="宋体"/>
                <w:bCs/>
                <w:sz w:val="24"/>
              </w:rPr>
              <w:t>分，</w:t>
            </w:r>
            <w:r>
              <w:rPr>
                <w:rFonts w:ascii="宋体" w:hAnsi="宋体" w:cs="宋体"/>
                <w:bCs/>
                <w:sz w:val="24"/>
              </w:rPr>
              <w:t>1</w:t>
            </w:r>
            <w:r>
              <w:rPr>
                <w:rFonts w:hint="eastAsia" w:ascii="宋体" w:hAnsi="宋体" w:cs="宋体"/>
                <w:bCs/>
                <w:sz w:val="24"/>
              </w:rPr>
              <w:t>分＜综合评分良好≤</w:t>
            </w:r>
            <w:r>
              <w:rPr>
                <w:rFonts w:ascii="宋体" w:hAnsi="宋体" w:cs="宋体"/>
                <w:bCs/>
                <w:sz w:val="24"/>
              </w:rPr>
              <w:t>2</w:t>
            </w:r>
            <w:r>
              <w:rPr>
                <w:rFonts w:hint="eastAsia" w:ascii="宋体" w:hAnsi="宋体" w:cs="宋体"/>
                <w:bCs/>
                <w:sz w:val="24"/>
              </w:rPr>
              <w:t>分，</w:t>
            </w:r>
            <w:r>
              <w:rPr>
                <w:rFonts w:ascii="宋体" w:hAnsi="宋体" w:cs="宋体"/>
                <w:bCs/>
                <w:sz w:val="24"/>
              </w:rPr>
              <w:t>0</w:t>
            </w:r>
            <w:r>
              <w:rPr>
                <w:rFonts w:hint="eastAsia" w:ascii="宋体" w:hAnsi="宋体" w:cs="宋体"/>
                <w:bCs/>
                <w:sz w:val="24"/>
              </w:rPr>
              <w:t>分＜综合评分一般≤</w:t>
            </w:r>
            <w:r>
              <w:rPr>
                <w:rFonts w:ascii="宋体" w:hAnsi="宋体" w:cs="宋体"/>
                <w:bCs/>
                <w:sz w:val="24"/>
              </w:rPr>
              <w:t>1</w:t>
            </w:r>
            <w:r>
              <w:rPr>
                <w:rFonts w:hint="eastAsia" w:ascii="宋体" w:hAnsi="宋体" w:cs="宋体"/>
                <w:bCs/>
                <w:sz w:val="24"/>
              </w:rPr>
              <w:t>分；</w:t>
            </w:r>
          </w:p>
          <w:p>
            <w:pPr>
              <w:spacing w:line="360" w:lineRule="auto"/>
              <w:ind w:firstLine="480" w:firstLineChars="200"/>
              <w:outlineLvl w:val="1"/>
              <w:rPr>
                <w:rFonts w:ascii="宋体" w:hAnsi="宋体" w:cs="宋体"/>
                <w:bCs/>
                <w:sz w:val="24"/>
              </w:rPr>
            </w:pPr>
            <w:r>
              <w:rPr>
                <w:rFonts w:hint="eastAsia" w:ascii="宋体" w:hAnsi="宋体" w:cs="宋体"/>
                <w:bCs/>
                <w:sz w:val="24"/>
              </w:rPr>
              <w:t>②培训形式注重基于一线教学和教师课堂现场的培训环节，</w:t>
            </w:r>
            <w:r>
              <w:rPr>
                <w:rFonts w:ascii="宋体" w:hAnsi="宋体" w:cs="宋体"/>
                <w:bCs/>
                <w:sz w:val="24"/>
              </w:rPr>
              <w:t>2</w:t>
            </w:r>
            <w:r>
              <w:rPr>
                <w:rFonts w:hint="eastAsia" w:ascii="宋体" w:hAnsi="宋体" w:cs="宋体"/>
                <w:bCs/>
                <w:sz w:val="24"/>
              </w:rPr>
              <w:t>分＜综合评分好≤</w:t>
            </w:r>
            <w:r>
              <w:rPr>
                <w:rFonts w:ascii="宋体" w:hAnsi="宋体" w:cs="宋体"/>
                <w:bCs/>
                <w:sz w:val="24"/>
              </w:rPr>
              <w:t>3</w:t>
            </w:r>
            <w:r>
              <w:rPr>
                <w:rFonts w:hint="eastAsia" w:ascii="宋体" w:hAnsi="宋体" w:cs="宋体"/>
                <w:bCs/>
                <w:sz w:val="24"/>
              </w:rPr>
              <w:t>分，</w:t>
            </w:r>
            <w:r>
              <w:rPr>
                <w:rFonts w:ascii="宋体" w:hAnsi="宋体" w:cs="宋体"/>
                <w:bCs/>
                <w:sz w:val="24"/>
              </w:rPr>
              <w:t>1</w:t>
            </w:r>
            <w:r>
              <w:rPr>
                <w:rFonts w:hint="eastAsia" w:ascii="宋体" w:hAnsi="宋体" w:cs="宋体"/>
                <w:bCs/>
                <w:sz w:val="24"/>
              </w:rPr>
              <w:t>分＜综合评分良好≤</w:t>
            </w:r>
            <w:r>
              <w:rPr>
                <w:rFonts w:ascii="宋体" w:hAnsi="宋体" w:cs="宋体"/>
                <w:bCs/>
                <w:sz w:val="24"/>
              </w:rPr>
              <w:t>2</w:t>
            </w:r>
            <w:r>
              <w:rPr>
                <w:rFonts w:hint="eastAsia" w:ascii="宋体" w:hAnsi="宋体" w:cs="宋体"/>
                <w:bCs/>
                <w:sz w:val="24"/>
              </w:rPr>
              <w:t>分，</w:t>
            </w:r>
            <w:r>
              <w:rPr>
                <w:rFonts w:ascii="宋体" w:hAnsi="宋体" w:cs="宋体"/>
                <w:bCs/>
                <w:sz w:val="24"/>
              </w:rPr>
              <w:t>0</w:t>
            </w:r>
            <w:r>
              <w:rPr>
                <w:rFonts w:hint="eastAsia" w:ascii="宋体" w:hAnsi="宋体" w:cs="宋体"/>
                <w:bCs/>
                <w:sz w:val="24"/>
              </w:rPr>
              <w:t>分＜综合评分一般≤</w:t>
            </w:r>
            <w:r>
              <w:rPr>
                <w:rFonts w:ascii="宋体" w:hAnsi="宋体" w:cs="宋体"/>
                <w:bCs/>
                <w:sz w:val="24"/>
              </w:rPr>
              <w:t>1</w:t>
            </w:r>
            <w:r>
              <w:rPr>
                <w:rFonts w:hint="eastAsia" w:ascii="宋体" w:hAnsi="宋体" w:cs="宋体"/>
                <w:bCs/>
                <w:sz w:val="24"/>
              </w:rPr>
              <w:t>分；</w:t>
            </w:r>
          </w:p>
          <w:p>
            <w:pPr>
              <w:spacing w:line="360" w:lineRule="auto"/>
              <w:ind w:firstLine="482" w:firstLineChars="200"/>
              <w:outlineLvl w:val="1"/>
              <w:rPr>
                <w:rFonts w:ascii="宋体" w:hAnsi="宋体" w:cs="宋体"/>
                <w:b/>
                <w:sz w:val="24"/>
              </w:rPr>
            </w:pPr>
            <w:r>
              <w:rPr>
                <w:rFonts w:hint="eastAsia" w:ascii="宋体" w:hAnsi="宋体" w:cs="宋体"/>
                <w:b/>
                <w:sz w:val="24"/>
              </w:rPr>
              <w:t>（4）培训内容（6分）：</w:t>
            </w:r>
          </w:p>
          <w:p>
            <w:pPr>
              <w:spacing w:line="360" w:lineRule="auto"/>
              <w:ind w:firstLine="480" w:firstLineChars="200"/>
              <w:outlineLvl w:val="1"/>
              <w:rPr>
                <w:rFonts w:ascii="宋体" w:hAnsi="宋体" w:cs="宋体"/>
                <w:bCs/>
                <w:sz w:val="24"/>
              </w:rPr>
            </w:pPr>
            <w:r>
              <w:rPr>
                <w:rFonts w:hint="eastAsia" w:ascii="宋体" w:hAnsi="宋体" w:cs="宋体"/>
                <w:bCs/>
                <w:sz w:val="24"/>
              </w:rPr>
              <w:t>①模块设计针对性强、重点突出。</w:t>
            </w:r>
            <w:r>
              <w:rPr>
                <w:rFonts w:ascii="宋体" w:hAnsi="宋体" w:cs="宋体"/>
                <w:bCs/>
                <w:sz w:val="24"/>
              </w:rPr>
              <w:t>2</w:t>
            </w:r>
            <w:r>
              <w:rPr>
                <w:rFonts w:hint="eastAsia" w:ascii="宋体" w:hAnsi="宋体" w:cs="宋体"/>
                <w:bCs/>
                <w:sz w:val="24"/>
              </w:rPr>
              <w:t>分＜综合评分好≤</w:t>
            </w:r>
            <w:r>
              <w:rPr>
                <w:rFonts w:ascii="宋体" w:hAnsi="宋体" w:cs="宋体"/>
                <w:bCs/>
                <w:sz w:val="24"/>
              </w:rPr>
              <w:t>3</w:t>
            </w:r>
            <w:r>
              <w:rPr>
                <w:rFonts w:hint="eastAsia" w:ascii="宋体" w:hAnsi="宋体" w:cs="宋体"/>
                <w:bCs/>
                <w:sz w:val="24"/>
              </w:rPr>
              <w:t>分，</w:t>
            </w:r>
            <w:r>
              <w:rPr>
                <w:rFonts w:ascii="宋体" w:hAnsi="宋体" w:cs="宋体"/>
                <w:bCs/>
                <w:sz w:val="24"/>
              </w:rPr>
              <w:t>1</w:t>
            </w:r>
            <w:r>
              <w:rPr>
                <w:rFonts w:hint="eastAsia" w:ascii="宋体" w:hAnsi="宋体" w:cs="宋体"/>
                <w:bCs/>
                <w:sz w:val="24"/>
              </w:rPr>
              <w:t>分＜综合评分良好≤</w:t>
            </w:r>
            <w:r>
              <w:rPr>
                <w:rFonts w:ascii="宋体" w:hAnsi="宋体" w:cs="宋体"/>
                <w:bCs/>
                <w:sz w:val="24"/>
              </w:rPr>
              <w:t>2</w:t>
            </w:r>
            <w:r>
              <w:rPr>
                <w:rFonts w:hint="eastAsia" w:ascii="宋体" w:hAnsi="宋体" w:cs="宋体"/>
                <w:bCs/>
                <w:sz w:val="24"/>
              </w:rPr>
              <w:t>分，</w:t>
            </w:r>
            <w:r>
              <w:rPr>
                <w:rFonts w:ascii="宋体" w:hAnsi="宋体" w:cs="宋体"/>
                <w:bCs/>
                <w:sz w:val="24"/>
              </w:rPr>
              <w:t>0</w:t>
            </w:r>
            <w:r>
              <w:rPr>
                <w:rFonts w:hint="eastAsia" w:ascii="宋体" w:hAnsi="宋体" w:cs="宋体"/>
                <w:bCs/>
                <w:sz w:val="24"/>
              </w:rPr>
              <w:t>分＜综合评分一般≤</w:t>
            </w:r>
            <w:r>
              <w:rPr>
                <w:rFonts w:ascii="宋体" w:hAnsi="宋体" w:cs="宋体"/>
                <w:bCs/>
                <w:sz w:val="24"/>
              </w:rPr>
              <w:t>1</w:t>
            </w:r>
            <w:r>
              <w:rPr>
                <w:rFonts w:hint="eastAsia" w:ascii="宋体" w:hAnsi="宋体" w:cs="宋体"/>
                <w:bCs/>
                <w:sz w:val="24"/>
              </w:rPr>
              <w:t>分；</w:t>
            </w:r>
          </w:p>
          <w:p>
            <w:pPr>
              <w:spacing w:line="360" w:lineRule="auto"/>
              <w:ind w:firstLine="480" w:firstLineChars="200"/>
              <w:outlineLvl w:val="1"/>
              <w:rPr>
                <w:rFonts w:ascii="宋体" w:hAnsi="宋体" w:cs="宋体"/>
                <w:bCs/>
                <w:sz w:val="24"/>
              </w:rPr>
            </w:pPr>
            <w:r>
              <w:rPr>
                <w:rFonts w:hint="eastAsia" w:ascii="宋体" w:hAnsi="宋体" w:cs="宋体"/>
                <w:bCs/>
                <w:sz w:val="24"/>
              </w:rPr>
              <w:t>②培训内容涉及教师培训及课堂教学热点问题，以问题为中心，基于真实教育情境，以典型案例为载体，</w:t>
            </w:r>
            <w:r>
              <w:rPr>
                <w:rFonts w:ascii="宋体" w:hAnsi="宋体" w:cs="宋体"/>
                <w:bCs/>
                <w:sz w:val="24"/>
              </w:rPr>
              <w:t>2</w:t>
            </w:r>
            <w:r>
              <w:rPr>
                <w:rFonts w:hint="eastAsia" w:ascii="宋体" w:hAnsi="宋体" w:cs="宋体"/>
                <w:bCs/>
                <w:sz w:val="24"/>
              </w:rPr>
              <w:t>分＜综合评分好≤</w:t>
            </w:r>
            <w:r>
              <w:rPr>
                <w:rFonts w:ascii="宋体" w:hAnsi="宋体" w:cs="宋体"/>
                <w:bCs/>
                <w:sz w:val="24"/>
              </w:rPr>
              <w:t>3</w:t>
            </w:r>
            <w:r>
              <w:rPr>
                <w:rFonts w:hint="eastAsia" w:ascii="宋体" w:hAnsi="宋体" w:cs="宋体"/>
                <w:bCs/>
                <w:sz w:val="24"/>
              </w:rPr>
              <w:t>分，</w:t>
            </w:r>
            <w:r>
              <w:rPr>
                <w:rFonts w:ascii="宋体" w:hAnsi="宋体" w:cs="宋体"/>
                <w:bCs/>
                <w:sz w:val="24"/>
              </w:rPr>
              <w:t>1</w:t>
            </w:r>
            <w:r>
              <w:rPr>
                <w:rFonts w:hint="eastAsia" w:ascii="宋体" w:hAnsi="宋体" w:cs="宋体"/>
                <w:bCs/>
                <w:sz w:val="24"/>
              </w:rPr>
              <w:t>分＜综合评分良好≤</w:t>
            </w:r>
            <w:r>
              <w:rPr>
                <w:rFonts w:ascii="宋体" w:hAnsi="宋体" w:cs="宋体"/>
                <w:bCs/>
                <w:sz w:val="24"/>
              </w:rPr>
              <w:t>2</w:t>
            </w:r>
            <w:r>
              <w:rPr>
                <w:rFonts w:hint="eastAsia" w:ascii="宋体" w:hAnsi="宋体" w:cs="宋体"/>
                <w:bCs/>
                <w:sz w:val="24"/>
              </w:rPr>
              <w:t>分，</w:t>
            </w:r>
            <w:r>
              <w:rPr>
                <w:rFonts w:ascii="宋体" w:hAnsi="宋体" w:cs="宋体"/>
                <w:bCs/>
                <w:sz w:val="24"/>
              </w:rPr>
              <w:t>0</w:t>
            </w:r>
            <w:r>
              <w:rPr>
                <w:rFonts w:hint="eastAsia" w:ascii="宋体" w:hAnsi="宋体" w:cs="宋体"/>
                <w:bCs/>
                <w:sz w:val="24"/>
              </w:rPr>
              <w:t>分＜综合评分一般≤</w:t>
            </w:r>
            <w:r>
              <w:rPr>
                <w:rFonts w:ascii="宋体" w:hAnsi="宋体" w:cs="宋体"/>
                <w:bCs/>
                <w:sz w:val="24"/>
              </w:rPr>
              <w:t>1</w:t>
            </w:r>
            <w:r>
              <w:rPr>
                <w:rFonts w:hint="eastAsia" w:ascii="宋体" w:hAnsi="宋体" w:cs="宋体"/>
                <w:bCs/>
                <w:sz w:val="24"/>
              </w:rPr>
              <w:t>分；</w:t>
            </w:r>
          </w:p>
          <w:p>
            <w:pPr>
              <w:spacing w:line="360" w:lineRule="auto"/>
              <w:ind w:firstLine="482" w:firstLineChars="200"/>
              <w:outlineLvl w:val="1"/>
              <w:rPr>
                <w:rFonts w:ascii="宋体" w:hAnsi="宋体" w:cs="宋体"/>
                <w:b/>
                <w:sz w:val="24"/>
              </w:rPr>
            </w:pPr>
            <w:r>
              <w:rPr>
                <w:rFonts w:hint="eastAsia" w:ascii="宋体" w:hAnsi="宋体" w:cs="宋体"/>
                <w:b/>
                <w:sz w:val="24"/>
              </w:rPr>
              <w:t>（5）考核评价（2分）：</w:t>
            </w:r>
          </w:p>
          <w:p>
            <w:pPr>
              <w:spacing w:line="360" w:lineRule="auto"/>
              <w:outlineLvl w:val="1"/>
              <w:rPr>
                <w:rFonts w:ascii="宋体" w:hAnsi="宋体" w:cs="宋体"/>
                <w:bCs/>
                <w:sz w:val="24"/>
              </w:rPr>
            </w:pPr>
            <w:r>
              <w:rPr>
                <w:rFonts w:hint="eastAsia" w:ascii="宋体" w:hAnsi="宋体" w:cs="宋体"/>
                <w:bCs/>
                <w:sz w:val="24"/>
              </w:rPr>
              <w:t>①针对参训教师培训需求有科学合理、明确的的考核，方案，考核管理制度切实可行，</w:t>
            </w:r>
            <w:r>
              <w:rPr>
                <w:rFonts w:ascii="宋体" w:hAnsi="宋体" w:cs="宋体"/>
                <w:bCs/>
                <w:sz w:val="24"/>
              </w:rPr>
              <w:t>1</w:t>
            </w:r>
            <w:r>
              <w:rPr>
                <w:rFonts w:hint="eastAsia" w:ascii="宋体" w:hAnsi="宋体" w:cs="宋体"/>
                <w:bCs/>
                <w:sz w:val="24"/>
              </w:rPr>
              <w:t>分＜综合评分好≤</w:t>
            </w:r>
            <w:r>
              <w:rPr>
                <w:rFonts w:ascii="宋体" w:hAnsi="宋体" w:cs="宋体"/>
                <w:bCs/>
                <w:sz w:val="24"/>
              </w:rPr>
              <w:t>2</w:t>
            </w:r>
            <w:r>
              <w:rPr>
                <w:rFonts w:hint="eastAsia" w:ascii="宋体" w:hAnsi="宋体" w:cs="宋体"/>
                <w:bCs/>
                <w:sz w:val="24"/>
              </w:rPr>
              <w:t>分，</w:t>
            </w:r>
            <w:r>
              <w:rPr>
                <w:rFonts w:ascii="宋体" w:hAnsi="宋体" w:cs="宋体"/>
                <w:bCs/>
                <w:sz w:val="24"/>
              </w:rPr>
              <w:t>0</w:t>
            </w:r>
            <w:r>
              <w:rPr>
                <w:rFonts w:hint="eastAsia" w:ascii="宋体" w:hAnsi="宋体" w:cs="宋体"/>
                <w:bCs/>
                <w:sz w:val="24"/>
              </w:rPr>
              <w:t>分＜综合评分一般≤</w:t>
            </w:r>
            <w:r>
              <w:rPr>
                <w:rFonts w:ascii="宋体" w:hAnsi="宋体" w:cs="宋体"/>
                <w:bCs/>
                <w:sz w:val="24"/>
              </w:rPr>
              <w:t>1</w:t>
            </w:r>
            <w:r>
              <w:rPr>
                <w:rFonts w:hint="eastAsia" w:ascii="宋体" w:hAnsi="宋体" w:cs="宋体"/>
                <w:bCs/>
                <w:sz w:val="24"/>
              </w:rPr>
              <w:t>分，其它的不得分；</w:t>
            </w:r>
          </w:p>
          <w:p>
            <w:pPr>
              <w:spacing w:line="360" w:lineRule="auto"/>
              <w:ind w:left="440" w:leftChars="200"/>
              <w:outlineLvl w:val="1"/>
              <w:rPr>
                <w:rFonts w:ascii="宋体" w:hAnsi="宋体" w:cs="宋体"/>
                <w:b/>
                <w:sz w:val="24"/>
              </w:rPr>
            </w:pPr>
            <w:r>
              <w:rPr>
                <w:rFonts w:hint="eastAsia" w:ascii="宋体" w:hAnsi="宋体" w:cs="宋体"/>
                <w:b/>
                <w:sz w:val="24"/>
              </w:rPr>
              <w:t>（6）跟踪指导（2分）：</w:t>
            </w:r>
          </w:p>
          <w:p>
            <w:pPr>
              <w:spacing w:line="360" w:lineRule="auto"/>
              <w:outlineLvl w:val="1"/>
              <w:rPr>
                <w:rFonts w:ascii="宋体" w:hAnsi="宋体" w:cs="宋体"/>
                <w:bCs/>
                <w:sz w:val="24"/>
              </w:rPr>
            </w:pPr>
            <w:r>
              <w:rPr>
                <w:rFonts w:hint="eastAsia" w:ascii="宋体" w:hAnsi="宋体" w:cs="宋体"/>
                <w:bCs/>
                <w:sz w:val="24"/>
              </w:rPr>
              <w:t>①根据供应商为本项目提供的培训结束后持续跟踪服务的方式、措施、承诺的完整性、先进性、实操性进行横向比较打分，</w:t>
            </w:r>
            <w:r>
              <w:rPr>
                <w:rFonts w:ascii="宋体" w:hAnsi="宋体" w:cs="宋体"/>
                <w:bCs/>
                <w:sz w:val="24"/>
              </w:rPr>
              <w:t>1</w:t>
            </w:r>
            <w:r>
              <w:rPr>
                <w:rFonts w:hint="eastAsia" w:ascii="宋体" w:hAnsi="宋体" w:cs="宋体"/>
                <w:bCs/>
                <w:sz w:val="24"/>
              </w:rPr>
              <w:t>分＜综合评分好≤</w:t>
            </w:r>
            <w:r>
              <w:rPr>
                <w:rFonts w:ascii="宋体" w:hAnsi="宋体" w:cs="宋体"/>
                <w:bCs/>
                <w:sz w:val="24"/>
              </w:rPr>
              <w:t>2</w:t>
            </w:r>
            <w:r>
              <w:rPr>
                <w:rFonts w:hint="eastAsia" w:ascii="宋体" w:hAnsi="宋体" w:cs="宋体"/>
                <w:bCs/>
                <w:sz w:val="24"/>
              </w:rPr>
              <w:t>分，</w:t>
            </w:r>
            <w:r>
              <w:rPr>
                <w:rFonts w:ascii="宋体" w:hAnsi="宋体" w:cs="宋体"/>
                <w:bCs/>
                <w:sz w:val="24"/>
              </w:rPr>
              <w:t>0</w:t>
            </w:r>
            <w:r>
              <w:rPr>
                <w:rFonts w:hint="eastAsia" w:ascii="宋体" w:hAnsi="宋体" w:cs="宋体"/>
                <w:bCs/>
                <w:sz w:val="24"/>
              </w:rPr>
              <w:t>分＜综合评分一般≤</w:t>
            </w:r>
            <w:r>
              <w:rPr>
                <w:rFonts w:ascii="宋体" w:hAnsi="宋体" w:cs="宋体"/>
                <w:bCs/>
                <w:sz w:val="24"/>
              </w:rPr>
              <w:t>1</w:t>
            </w:r>
            <w:r>
              <w:rPr>
                <w:rFonts w:hint="eastAsia" w:ascii="宋体" w:hAnsi="宋体" w:cs="宋体"/>
                <w:bCs/>
                <w:sz w:val="24"/>
              </w:rPr>
              <w:t>分，其它的不得分；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47" w:type="dxa"/>
            <w:vMerge w:val="continue"/>
            <w:vAlign w:val="center"/>
          </w:tcPr>
          <w:p>
            <w:pPr>
              <w:spacing w:line="360" w:lineRule="auto"/>
              <w:outlineLvl w:val="1"/>
              <w:rPr>
                <w:rFonts w:ascii="宋体" w:hAnsi="宋体" w:cs="宋体"/>
                <w:bCs/>
                <w:sz w:val="24"/>
              </w:rPr>
            </w:pPr>
          </w:p>
        </w:tc>
        <w:tc>
          <w:tcPr>
            <w:tcW w:w="2646" w:type="dxa"/>
            <w:gridSpan w:val="2"/>
            <w:vAlign w:val="center"/>
          </w:tcPr>
          <w:p>
            <w:pPr>
              <w:spacing w:line="360" w:lineRule="auto"/>
              <w:outlineLvl w:val="1"/>
              <w:rPr>
                <w:rFonts w:ascii="宋体" w:hAnsi="宋体" w:cs="宋体"/>
                <w:bCs/>
                <w:sz w:val="24"/>
              </w:rPr>
            </w:pPr>
            <w:r>
              <w:rPr>
                <w:rFonts w:hint="eastAsia" w:ascii="宋体" w:hAnsi="宋体" w:cs="宋体"/>
                <w:bCs/>
                <w:sz w:val="24"/>
              </w:rPr>
              <w:t>师资力量（10分）</w:t>
            </w:r>
          </w:p>
        </w:tc>
        <w:tc>
          <w:tcPr>
            <w:tcW w:w="6080" w:type="dxa"/>
            <w:gridSpan w:val="2"/>
            <w:vAlign w:val="center"/>
          </w:tcPr>
          <w:p>
            <w:pPr>
              <w:pStyle w:val="6"/>
              <w:widowControl/>
              <w:shd w:val="clear" w:color="auto" w:fill="FFFFFF"/>
              <w:wordWrap w:val="0"/>
              <w:spacing w:line="360" w:lineRule="auto"/>
              <w:ind w:firstLine="480" w:firstLineChars="200"/>
              <w:rPr>
                <w:rFonts w:ascii="宋体" w:hAnsi="宋体" w:eastAsia="宋体" w:cs="宋体"/>
                <w:bCs/>
                <w:kern w:val="0"/>
                <w:sz w:val="24"/>
                <w:szCs w:val="22"/>
                <w:lang w:eastAsia="zh-CN"/>
              </w:rPr>
            </w:pPr>
            <w:r>
              <w:rPr>
                <w:rFonts w:hint="eastAsia" w:ascii="宋体" w:hAnsi="宋体" w:eastAsia="宋体" w:cs="宋体"/>
                <w:bCs/>
                <w:kern w:val="0"/>
                <w:sz w:val="24"/>
                <w:szCs w:val="22"/>
                <w:lang w:eastAsia="zh-CN"/>
              </w:rPr>
              <w:t>（</w:t>
            </w:r>
            <w:r>
              <w:rPr>
                <w:rFonts w:ascii="宋体" w:hAnsi="宋体" w:eastAsia="宋体" w:cs="宋体"/>
                <w:bCs/>
                <w:kern w:val="0"/>
                <w:sz w:val="24"/>
                <w:szCs w:val="22"/>
                <w:lang w:eastAsia="zh-CN"/>
              </w:rPr>
              <w:t>1</w:t>
            </w:r>
            <w:r>
              <w:rPr>
                <w:rFonts w:hint="eastAsia" w:ascii="宋体" w:hAnsi="宋体" w:eastAsia="宋体" w:cs="宋体"/>
                <w:bCs/>
                <w:kern w:val="0"/>
                <w:sz w:val="24"/>
                <w:szCs w:val="22"/>
                <w:lang w:eastAsia="zh-CN"/>
              </w:rPr>
              <w:t>）具有相对稳定、经验丰富、专兼结合、结构合理、熟悉中小学实际课程开发、教学和辅导教师团队，团队人数不得少于5人；</w:t>
            </w:r>
          </w:p>
          <w:p>
            <w:pPr>
              <w:pStyle w:val="6"/>
              <w:widowControl/>
              <w:shd w:val="clear" w:color="auto" w:fill="FFFFFF"/>
              <w:wordWrap w:val="0"/>
              <w:spacing w:line="360" w:lineRule="auto"/>
              <w:ind w:firstLine="480" w:firstLineChars="200"/>
              <w:rPr>
                <w:rFonts w:ascii="宋体" w:hAnsi="宋体" w:eastAsia="宋体" w:cs="宋体"/>
                <w:bCs/>
                <w:kern w:val="0"/>
                <w:sz w:val="24"/>
                <w:szCs w:val="22"/>
                <w:lang w:eastAsia="zh-CN"/>
              </w:rPr>
            </w:pPr>
            <w:r>
              <w:rPr>
                <w:rFonts w:hint="eastAsia" w:ascii="宋体" w:hAnsi="宋体" w:eastAsia="宋体" w:cs="宋体"/>
                <w:bCs/>
                <w:kern w:val="0"/>
                <w:sz w:val="24"/>
                <w:szCs w:val="22"/>
                <w:lang w:eastAsia="zh-CN"/>
              </w:rPr>
              <w:t>（</w:t>
            </w:r>
            <w:r>
              <w:rPr>
                <w:rFonts w:ascii="宋体" w:hAnsi="宋体" w:eastAsia="宋体" w:cs="宋体"/>
                <w:bCs/>
                <w:kern w:val="0"/>
                <w:sz w:val="24"/>
                <w:szCs w:val="22"/>
                <w:lang w:eastAsia="zh-CN"/>
              </w:rPr>
              <w:t>2</w:t>
            </w:r>
            <w:r>
              <w:rPr>
                <w:rFonts w:hint="eastAsia" w:ascii="宋体" w:hAnsi="宋体" w:eastAsia="宋体" w:cs="宋体"/>
                <w:bCs/>
                <w:kern w:val="0"/>
                <w:sz w:val="24"/>
                <w:szCs w:val="22"/>
                <w:lang w:eastAsia="zh-CN"/>
              </w:rPr>
              <w:t>）评委依据投标单位提供的参与本项目的授课培训团队教师进行评审：</w:t>
            </w:r>
          </w:p>
          <w:p>
            <w:pPr>
              <w:pStyle w:val="6"/>
              <w:widowControl/>
              <w:shd w:val="clear" w:color="auto" w:fill="FFFFFF"/>
              <w:wordWrap w:val="0"/>
              <w:spacing w:line="360" w:lineRule="auto"/>
              <w:ind w:firstLine="480" w:firstLineChars="200"/>
              <w:rPr>
                <w:rFonts w:ascii="宋体" w:hAnsi="宋体" w:eastAsia="宋体" w:cs="宋体"/>
                <w:bCs/>
                <w:kern w:val="0"/>
                <w:sz w:val="24"/>
                <w:szCs w:val="22"/>
                <w:lang w:eastAsia="zh-CN"/>
              </w:rPr>
            </w:pPr>
            <w:r>
              <w:rPr>
                <w:rFonts w:hint="eastAsia" w:ascii="宋体" w:hAnsi="宋体" w:eastAsia="宋体" w:cs="宋体"/>
                <w:bCs/>
                <w:kern w:val="0"/>
                <w:sz w:val="24"/>
                <w:szCs w:val="22"/>
                <w:lang w:eastAsia="zh-CN"/>
              </w:rPr>
              <w:t>授课培训团队中，正高级职称有一个得得1.5分，最多得3分；；</w:t>
            </w:r>
          </w:p>
          <w:p>
            <w:pPr>
              <w:pStyle w:val="6"/>
              <w:widowControl/>
              <w:shd w:val="clear" w:color="auto" w:fill="FFFFFF"/>
              <w:wordWrap w:val="0"/>
              <w:spacing w:line="360" w:lineRule="auto"/>
              <w:ind w:firstLine="480" w:firstLineChars="200"/>
              <w:rPr>
                <w:rFonts w:ascii="宋体" w:hAnsi="宋体" w:eastAsia="宋体" w:cs="宋体"/>
                <w:bCs/>
                <w:kern w:val="0"/>
                <w:sz w:val="24"/>
                <w:szCs w:val="22"/>
                <w:lang w:eastAsia="zh-CN"/>
              </w:rPr>
            </w:pPr>
            <w:r>
              <w:rPr>
                <w:rFonts w:hint="eastAsia" w:ascii="宋体" w:hAnsi="宋体" w:eastAsia="宋体" w:cs="宋体"/>
                <w:bCs/>
                <w:kern w:val="0"/>
                <w:sz w:val="24"/>
                <w:szCs w:val="22"/>
                <w:lang w:eastAsia="zh-CN"/>
              </w:rPr>
              <w:t>授课培训团队中有特级教师荣誉称号的，有一个得1分，最多得2分；</w:t>
            </w:r>
          </w:p>
          <w:p>
            <w:pPr>
              <w:pStyle w:val="6"/>
              <w:widowControl/>
              <w:shd w:val="clear" w:color="auto" w:fill="FFFFFF"/>
              <w:wordWrap w:val="0"/>
              <w:spacing w:line="360" w:lineRule="auto"/>
              <w:ind w:firstLine="480" w:firstLineChars="200"/>
              <w:rPr>
                <w:rFonts w:ascii="宋体" w:hAnsi="宋体" w:eastAsia="宋体" w:cs="宋体"/>
                <w:bCs/>
                <w:kern w:val="0"/>
                <w:sz w:val="24"/>
                <w:szCs w:val="22"/>
                <w:lang w:eastAsia="zh-CN"/>
              </w:rPr>
            </w:pPr>
            <w:r>
              <w:rPr>
                <w:rFonts w:hint="eastAsia" w:ascii="宋体" w:hAnsi="宋体" w:eastAsia="宋体" w:cs="宋体"/>
                <w:bCs/>
                <w:kern w:val="0"/>
                <w:sz w:val="24"/>
                <w:szCs w:val="22"/>
                <w:lang w:eastAsia="zh-CN"/>
              </w:rPr>
              <w:t>授课培训团队中聘用长期在一线中小学授课、教学经验丰富的高级职称的教师占授课培训团队人数的占比率：2分＜达</w:t>
            </w:r>
            <w:r>
              <w:rPr>
                <w:rFonts w:ascii="宋体" w:hAnsi="宋体" w:eastAsia="宋体" w:cs="宋体"/>
                <w:bCs/>
                <w:kern w:val="0"/>
                <w:sz w:val="24"/>
                <w:szCs w:val="22"/>
                <w:lang w:eastAsia="zh-CN"/>
              </w:rPr>
              <w:t>80%</w:t>
            </w:r>
            <w:r>
              <w:rPr>
                <w:rFonts w:hint="eastAsia" w:ascii="宋体" w:hAnsi="宋体" w:eastAsia="宋体" w:cs="宋体"/>
                <w:bCs/>
                <w:kern w:val="0"/>
                <w:sz w:val="24"/>
                <w:szCs w:val="22"/>
                <w:lang w:eastAsia="zh-CN"/>
              </w:rPr>
              <w:t>≤3分，1分＜达</w:t>
            </w:r>
            <w:r>
              <w:rPr>
                <w:rFonts w:ascii="宋体" w:hAnsi="宋体" w:eastAsia="宋体" w:cs="宋体"/>
                <w:bCs/>
                <w:kern w:val="0"/>
                <w:sz w:val="24"/>
                <w:szCs w:val="22"/>
                <w:lang w:eastAsia="zh-CN"/>
              </w:rPr>
              <w:t>60%</w:t>
            </w:r>
            <w:r>
              <w:rPr>
                <w:rFonts w:hint="eastAsia" w:ascii="宋体" w:hAnsi="宋体" w:eastAsia="宋体" w:cs="宋体"/>
                <w:bCs/>
                <w:kern w:val="0"/>
                <w:sz w:val="24"/>
                <w:szCs w:val="22"/>
                <w:lang w:eastAsia="zh-CN"/>
              </w:rPr>
              <w:t>≤2分，0分＜达</w:t>
            </w:r>
            <w:r>
              <w:rPr>
                <w:rFonts w:ascii="宋体" w:hAnsi="宋体" w:eastAsia="宋体" w:cs="宋体"/>
                <w:bCs/>
                <w:kern w:val="0"/>
                <w:sz w:val="24"/>
                <w:szCs w:val="22"/>
                <w:lang w:eastAsia="zh-CN"/>
              </w:rPr>
              <w:t>40%</w:t>
            </w:r>
            <w:r>
              <w:rPr>
                <w:rFonts w:hint="eastAsia" w:ascii="宋体" w:hAnsi="宋体" w:eastAsia="宋体" w:cs="宋体"/>
                <w:bCs/>
                <w:kern w:val="0"/>
                <w:sz w:val="24"/>
                <w:szCs w:val="22"/>
                <w:lang w:eastAsia="zh-CN"/>
              </w:rPr>
              <w:t>≤1分</w:t>
            </w:r>
            <w:r>
              <w:rPr>
                <w:rFonts w:ascii="宋体" w:hAnsi="宋体" w:eastAsia="宋体" w:cs="宋体"/>
                <w:bCs/>
                <w:kern w:val="0"/>
                <w:sz w:val="24"/>
                <w:szCs w:val="22"/>
                <w:lang w:eastAsia="zh-CN"/>
              </w:rPr>
              <w:t>,</w:t>
            </w:r>
            <w:r>
              <w:rPr>
                <w:rFonts w:hint="eastAsia" w:ascii="宋体" w:hAnsi="宋体" w:eastAsia="宋体" w:cs="宋体"/>
                <w:bCs/>
                <w:kern w:val="0"/>
                <w:sz w:val="24"/>
                <w:szCs w:val="22"/>
                <w:lang w:eastAsia="zh-CN"/>
              </w:rPr>
              <w:t>其它的不得分；</w:t>
            </w:r>
          </w:p>
          <w:p>
            <w:pPr>
              <w:spacing w:line="360" w:lineRule="auto"/>
              <w:rPr>
                <w:rFonts w:ascii="宋体" w:hAnsi="宋体" w:cs="宋体"/>
                <w:bCs/>
                <w:sz w:val="24"/>
              </w:rPr>
            </w:pPr>
            <w:r>
              <w:rPr>
                <w:rFonts w:hint="eastAsia" w:ascii="宋体" w:hAnsi="宋体" w:cs="宋体"/>
                <w:bCs/>
                <w:sz w:val="24"/>
              </w:rPr>
              <w:t>（须提供自行罗列的参与本项目的授课培训团队人员列表：①表中</w:t>
            </w:r>
            <w:r>
              <w:rPr>
                <w:rFonts w:hint="eastAsia" w:ascii="宋体" w:hAnsi="宋体" w:cs="宋体"/>
                <w:b/>
                <w:bCs/>
                <w:sz w:val="24"/>
              </w:rPr>
              <w:t>须提供人员名字、职称、学历</w:t>
            </w:r>
            <w:r>
              <w:rPr>
                <w:rFonts w:hint="eastAsia" w:ascii="宋体" w:hAnsi="宋体" w:cs="宋体"/>
                <w:bCs/>
                <w:sz w:val="24"/>
              </w:rPr>
              <w:t>等；表后须附：表中所提供人员的简介、相关证明材料；）</w:t>
            </w:r>
          </w:p>
          <w:p>
            <w:pPr>
              <w:spacing w:line="360" w:lineRule="auto"/>
              <w:ind w:firstLine="480" w:firstLineChars="200"/>
              <w:outlineLvl w:val="1"/>
              <w:rPr>
                <w:rFonts w:ascii="宋体" w:hAnsi="宋体" w:cs="宋体"/>
                <w:bCs/>
                <w:sz w:val="24"/>
              </w:rPr>
            </w:pPr>
            <w:r>
              <w:rPr>
                <w:rFonts w:hint="eastAsia" w:ascii="宋体" w:hAnsi="宋体" w:cs="宋体"/>
                <w:bCs/>
                <w:sz w:val="24"/>
              </w:rPr>
              <w:t>备注：授课培训团队为参与本项目的全体授课教师，不包含参与培训活动实施的非授课教师的项目管理团队人员。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47" w:type="dxa"/>
            <w:vMerge w:val="continue"/>
            <w:vAlign w:val="center"/>
          </w:tcPr>
          <w:p>
            <w:pPr>
              <w:spacing w:line="360" w:lineRule="auto"/>
              <w:outlineLvl w:val="1"/>
              <w:rPr>
                <w:rFonts w:ascii="宋体" w:hAnsi="宋体" w:cs="宋体"/>
                <w:bCs/>
                <w:sz w:val="24"/>
              </w:rPr>
            </w:pPr>
          </w:p>
        </w:tc>
        <w:tc>
          <w:tcPr>
            <w:tcW w:w="2646" w:type="dxa"/>
            <w:gridSpan w:val="2"/>
            <w:vAlign w:val="center"/>
          </w:tcPr>
          <w:p>
            <w:pPr>
              <w:spacing w:line="360" w:lineRule="auto"/>
              <w:outlineLvl w:val="1"/>
              <w:rPr>
                <w:rFonts w:ascii="宋体" w:hAnsi="宋体" w:cs="宋体"/>
                <w:bCs/>
                <w:sz w:val="24"/>
              </w:rPr>
            </w:pPr>
            <w:r>
              <w:rPr>
                <w:rFonts w:hint="eastAsia" w:ascii="宋体" w:hAnsi="宋体" w:cs="宋体"/>
                <w:bCs/>
                <w:sz w:val="24"/>
              </w:rPr>
              <w:t>培训场地（</w:t>
            </w:r>
            <w:r>
              <w:rPr>
                <w:rFonts w:ascii="宋体" w:hAnsi="宋体" w:cs="宋体"/>
                <w:bCs/>
                <w:sz w:val="24"/>
              </w:rPr>
              <w:t>10</w:t>
            </w:r>
            <w:r>
              <w:rPr>
                <w:rFonts w:hint="eastAsia" w:ascii="宋体" w:hAnsi="宋体" w:cs="宋体"/>
                <w:bCs/>
                <w:sz w:val="24"/>
              </w:rPr>
              <w:t>分）</w:t>
            </w:r>
          </w:p>
        </w:tc>
        <w:tc>
          <w:tcPr>
            <w:tcW w:w="6080" w:type="dxa"/>
            <w:gridSpan w:val="2"/>
            <w:vAlign w:val="center"/>
          </w:tcPr>
          <w:p>
            <w:pPr>
              <w:spacing w:line="360" w:lineRule="auto"/>
              <w:ind w:firstLine="480" w:firstLineChars="200"/>
              <w:outlineLvl w:val="1"/>
              <w:rPr>
                <w:rFonts w:ascii="宋体" w:hAnsi="宋体" w:cs="宋体"/>
                <w:bCs/>
                <w:sz w:val="24"/>
              </w:rPr>
            </w:pPr>
            <w:r>
              <w:rPr>
                <w:rFonts w:hint="eastAsia" w:ascii="宋体" w:hAnsi="宋体" w:cs="宋体"/>
                <w:bCs/>
                <w:sz w:val="24"/>
              </w:rPr>
              <w:t>（</w:t>
            </w:r>
            <w:r>
              <w:rPr>
                <w:rFonts w:ascii="宋体" w:hAnsi="宋体" w:cs="宋体"/>
                <w:bCs/>
                <w:sz w:val="24"/>
              </w:rPr>
              <w:t>1</w:t>
            </w:r>
            <w:r>
              <w:rPr>
                <w:rFonts w:hint="eastAsia" w:ascii="宋体" w:hAnsi="宋体" w:cs="宋体"/>
                <w:bCs/>
                <w:sz w:val="24"/>
              </w:rPr>
              <w:t>）投标单位能够根据采购人的培训安排及培训人数提供相应的的培训场地且场地安排合理的得</w:t>
            </w:r>
            <w:r>
              <w:rPr>
                <w:rFonts w:ascii="宋体" w:hAnsi="宋体" w:cs="宋体"/>
                <w:bCs/>
                <w:sz w:val="24"/>
              </w:rPr>
              <w:t>3</w:t>
            </w:r>
            <w:r>
              <w:rPr>
                <w:rFonts w:hint="eastAsia" w:ascii="宋体" w:hAnsi="宋体" w:cs="宋体"/>
                <w:bCs/>
                <w:sz w:val="24"/>
              </w:rPr>
              <w:t>分；（根据第四章项目需求提供每场培训的场地安排计划表）</w:t>
            </w:r>
          </w:p>
          <w:p>
            <w:pPr>
              <w:spacing w:line="360" w:lineRule="auto"/>
              <w:ind w:firstLine="480" w:firstLineChars="200"/>
              <w:outlineLvl w:val="1"/>
              <w:rPr>
                <w:rFonts w:ascii="宋体" w:hAnsi="宋体" w:cs="宋体"/>
                <w:bCs/>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）培训场地音响良好、多媒体教学设施齐全，能较好满足培训需要，提高培训效果的得</w:t>
            </w:r>
            <w:r>
              <w:rPr>
                <w:rFonts w:ascii="宋体" w:hAnsi="宋体" w:cs="宋体"/>
                <w:bCs/>
                <w:sz w:val="24"/>
              </w:rPr>
              <w:t>3</w:t>
            </w:r>
            <w:r>
              <w:rPr>
                <w:rFonts w:hint="eastAsia" w:ascii="宋体" w:hAnsi="宋体" w:cs="宋体"/>
                <w:bCs/>
                <w:sz w:val="24"/>
              </w:rPr>
              <w:t>分；（提供培训场地内部图片）</w:t>
            </w:r>
          </w:p>
          <w:p>
            <w:pPr>
              <w:spacing w:line="360" w:lineRule="auto"/>
              <w:ind w:firstLine="480" w:firstLineChars="200"/>
              <w:outlineLvl w:val="1"/>
              <w:rPr>
                <w:rFonts w:ascii="宋体" w:hAnsi="宋体" w:cs="宋体"/>
                <w:bCs/>
                <w:sz w:val="24"/>
              </w:rPr>
            </w:pPr>
            <w:r>
              <w:rPr>
                <w:rFonts w:hint="eastAsia" w:ascii="宋体" w:hAnsi="宋体" w:cs="宋体"/>
                <w:bCs/>
                <w:sz w:val="24"/>
              </w:rPr>
              <w:t>（</w:t>
            </w:r>
            <w:r>
              <w:rPr>
                <w:rFonts w:ascii="宋体" w:hAnsi="宋体" w:cs="宋体"/>
                <w:bCs/>
                <w:sz w:val="24"/>
              </w:rPr>
              <w:t>3</w:t>
            </w:r>
            <w:r>
              <w:rPr>
                <w:rFonts w:hint="eastAsia" w:ascii="宋体" w:hAnsi="宋体" w:cs="宋体"/>
                <w:bCs/>
                <w:sz w:val="24"/>
              </w:rPr>
              <w:t>）培训场地有空调设施、宽敞通气、温湿度适宜的得</w:t>
            </w:r>
            <w:r>
              <w:rPr>
                <w:rFonts w:ascii="宋体" w:hAnsi="宋体" w:cs="宋体"/>
                <w:bCs/>
                <w:sz w:val="24"/>
              </w:rPr>
              <w:t>3</w:t>
            </w:r>
            <w:r>
              <w:rPr>
                <w:rFonts w:hint="eastAsia" w:ascii="宋体" w:hAnsi="宋体" w:cs="宋体"/>
                <w:bCs/>
                <w:sz w:val="24"/>
              </w:rPr>
              <w:t>分；（提供培训场地内部图片）</w:t>
            </w:r>
          </w:p>
          <w:p>
            <w:pPr>
              <w:spacing w:line="360" w:lineRule="auto"/>
              <w:ind w:firstLine="480" w:firstLineChars="200"/>
              <w:outlineLvl w:val="1"/>
              <w:rPr>
                <w:rFonts w:ascii="宋体" w:hAnsi="宋体" w:cs="宋体"/>
                <w:bCs/>
                <w:sz w:val="24"/>
              </w:rPr>
            </w:pPr>
            <w:r>
              <w:rPr>
                <w:rFonts w:hint="eastAsia" w:ascii="宋体" w:hAnsi="宋体" w:cs="宋体"/>
                <w:bCs/>
                <w:sz w:val="24"/>
              </w:rPr>
              <w:t>（</w:t>
            </w:r>
            <w:r>
              <w:rPr>
                <w:rFonts w:ascii="宋体" w:hAnsi="宋体" w:cs="宋体"/>
                <w:bCs/>
                <w:sz w:val="24"/>
              </w:rPr>
              <w:t>4</w:t>
            </w:r>
            <w:r>
              <w:rPr>
                <w:rFonts w:hint="eastAsia" w:ascii="宋体" w:hAnsi="宋体" w:cs="宋体"/>
                <w:bCs/>
                <w:sz w:val="24"/>
              </w:rPr>
              <w:t>）提供必要的培训教材、学习辅导资料的得</w:t>
            </w:r>
            <w:r>
              <w:rPr>
                <w:rFonts w:ascii="宋体" w:hAnsi="宋体" w:cs="宋体"/>
                <w:bCs/>
                <w:sz w:val="24"/>
              </w:rPr>
              <w:t>1</w:t>
            </w:r>
            <w:r>
              <w:rPr>
                <w:rFonts w:hint="eastAsia" w:ascii="宋体" w:hAnsi="宋体" w:cs="宋体"/>
                <w:bCs/>
                <w:sz w:val="24"/>
              </w:rPr>
              <w:t>分，否则不得分；</w:t>
            </w:r>
          </w:p>
          <w:p>
            <w:pPr>
              <w:spacing w:line="360" w:lineRule="auto"/>
              <w:ind w:firstLine="482" w:firstLineChars="200"/>
              <w:outlineLvl w:val="1"/>
              <w:rPr>
                <w:rFonts w:ascii="宋体" w:hAnsi="宋体" w:cs="宋体"/>
                <w:bCs/>
                <w:sz w:val="24"/>
              </w:rPr>
            </w:pPr>
            <w:r>
              <w:rPr>
                <w:rFonts w:hint="eastAsia" w:ascii="宋体" w:hAnsi="宋体" w:cs="宋体"/>
                <w:b/>
                <w:sz w:val="24"/>
              </w:rPr>
              <w:t>以上四条均需提供承诺书，要求承诺所提供的图片与实际培训场地相符（承诺书中需包含真实性、</w:t>
            </w:r>
            <w:r>
              <w:rPr>
                <w:rFonts w:ascii="宋体" w:hAnsi="宋体" w:cs="宋体"/>
                <w:b/>
                <w:sz w:val="24"/>
              </w:rPr>
              <w:t>30%</w:t>
            </w:r>
            <w:r>
              <w:rPr>
                <w:rFonts w:hint="eastAsia" w:ascii="宋体" w:hAnsi="宋体" w:cs="宋体"/>
                <w:b/>
                <w:sz w:val="24"/>
              </w:rPr>
              <w:t>的保证金作为处罚），承诺书格式自拟。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47" w:type="dxa"/>
            <w:vMerge w:val="continue"/>
            <w:vAlign w:val="center"/>
          </w:tcPr>
          <w:p>
            <w:pPr>
              <w:spacing w:line="360" w:lineRule="auto"/>
              <w:outlineLvl w:val="1"/>
              <w:rPr>
                <w:rFonts w:ascii="宋体" w:hAnsi="宋体" w:cs="宋体"/>
                <w:bCs/>
                <w:sz w:val="24"/>
              </w:rPr>
            </w:pPr>
          </w:p>
        </w:tc>
        <w:tc>
          <w:tcPr>
            <w:tcW w:w="2646" w:type="dxa"/>
            <w:gridSpan w:val="2"/>
            <w:vAlign w:val="center"/>
          </w:tcPr>
          <w:p>
            <w:pPr>
              <w:spacing w:line="360" w:lineRule="auto"/>
              <w:outlineLvl w:val="1"/>
              <w:rPr>
                <w:rFonts w:ascii="宋体" w:hAnsi="宋体" w:cs="宋体"/>
                <w:bCs/>
                <w:sz w:val="24"/>
              </w:rPr>
            </w:pPr>
            <w:r>
              <w:rPr>
                <w:rFonts w:hint="eastAsia" w:ascii="宋体" w:hAnsi="宋体" w:cs="宋体"/>
                <w:bCs/>
                <w:sz w:val="24"/>
              </w:rPr>
              <w:t>食宿要求（10分）</w:t>
            </w:r>
          </w:p>
        </w:tc>
        <w:tc>
          <w:tcPr>
            <w:tcW w:w="6080" w:type="dxa"/>
            <w:gridSpan w:val="2"/>
            <w:vAlign w:val="center"/>
          </w:tcPr>
          <w:p>
            <w:pPr>
              <w:spacing w:line="360" w:lineRule="auto"/>
              <w:ind w:firstLine="480" w:firstLineChars="200"/>
              <w:outlineLvl w:val="1"/>
              <w:rPr>
                <w:rFonts w:ascii="宋体" w:hAnsi="宋体" w:cs="宋体"/>
                <w:bCs/>
                <w:sz w:val="24"/>
              </w:rPr>
            </w:pPr>
            <w:r>
              <w:rPr>
                <w:rFonts w:hint="eastAsia" w:ascii="宋体" w:hAnsi="宋体" w:cs="宋体"/>
                <w:bCs/>
                <w:sz w:val="24"/>
              </w:rPr>
              <w:t>（</w:t>
            </w:r>
            <w:r>
              <w:rPr>
                <w:rFonts w:ascii="宋体" w:hAnsi="宋体" w:cs="宋体"/>
                <w:bCs/>
                <w:sz w:val="24"/>
              </w:rPr>
              <w:t>1</w:t>
            </w:r>
            <w:r>
              <w:rPr>
                <w:rFonts w:hint="eastAsia" w:ascii="宋体" w:hAnsi="宋体" w:cs="宋体"/>
                <w:bCs/>
                <w:sz w:val="24"/>
              </w:rPr>
              <w:t>）提供的住宿酒店具有三星级及以上的星级评定证书的得3分，二星级的得2分，其他的不得分；</w:t>
            </w:r>
          </w:p>
          <w:p>
            <w:pPr>
              <w:spacing w:line="360" w:lineRule="auto"/>
              <w:ind w:firstLine="480" w:firstLineChars="200"/>
              <w:outlineLvl w:val="1"/>
              <w:rPr>
                <w:rFonts w:ascii="宋体" w:hAnsi="宋体" w:cs="宋体"/>
                <w:bCs/>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）客房内有空调设施、各区域通风良好的，温湿度适宜的得2分；（提供酒店客房内部图片）</w:t>
            </w:r>
          </w:p>
          <w:p>
            <w:pPr>
              <w:spacing w:line="360" w:lineRule="auto"/>
              <w:ind w:firstLine="480" w:firstLineChars="200"/>
              <w:outlineLvl w:val="1"/>
              <w:rPr>
                <w:rFonts w:ascii="宋体" w:hAnsi="宋体" w:cs="宋体"/>
                <w:bCs/>
                <w:sz w:val="24"/>
              </w:rPr>
            </w:pPr>
            <w:r>
              <w:rPr>
                <w:rFonts w:hint="eastAsia" w:ascii="宋体" w:hAnsi="宋体" w:cs="宋体"/>
                <w:bCs/>
                <w:sz w:val="24"/>
              </w:rPr>
              <w:t>（</w:t>
            </w:r>
            <w:r>
              <w:rPr>
                <w:rFonts w:ascii="宋体" w:hAnsi="宋体" w:cs="宋体"/>
                <w:bCs/>
                <w:sz w:val="24"/>
              </w:rPr>
              <w:t>3</w:t>
            </w:r>
            <w:r>
              <w:rPr>
                <w:rFonts w:hint="eastAsia" w:ascii="宋体" w:hAnsi="宋体" w:cs="宋体"/>
                <w:bCs/>
                <w:sz w:val="24"/>
              </w:rPr>
              <w:t>）客房综合条件较好、布局较合理</w:t>
            </w:r>
            <w:r>
              <w:rPr>
                <w:rFonts w:ascii="宋体" w:hAnsi="宋体" w:cs="宋体"/>
                <w:bCs/>
                <w:sz w:val="24"/>
              </w:rPr>
              <w:t>,</w:t>
            </w:r>
            <w:r>
              <w:rPr>
                <w:rFonts w:hint="eastAsia" w:ascii="宋体" w:hAnsi="宋体" w:cs="宋体"/>
                <w:bCs/>
                <w:sz w:val="24"/>
              </w:rPr>
              <w:t>能满足住宿：1分＜综合评分好≤2分，0分＜综合评分较好≤1分，综合评分一般不得分；（提供酒店客房内部图片）</w:t>
            </w:r>
          </w:p>
          <w:p>
            <w:pPr>
              <w:spacing w:line="360" w:lineRule="auto"/>
              <w:ind w:firstLine="480" w:firstLineChars="200"/>
              <w:outlineLvl w:val="1"/>
              <w:rPr>
                <w:rFonts w:ascii="宋体" w:hAnsi="宋体" w:cs="宋体"/>
                <w:bCs/>
                <w:sz w:val="24"/>
              </w:rPr>
            </w:pPr>
            <w:r>
              <w:rPr>
                <w:rFonts w:hint="eastAsia" w:ascii="宋体" w:hAnsi="宋体" w:cs="宋体"/>
                <w:bCs/>
                <w:sz w:val="24"/>
              </w:rPr>
              <w:t>（</w:t>
            </w:r>
            <w:r>
              <w:rPr>
                <w:rFonts w:ascii="宋体" w:hAnsi="宋体" w:cs="宋体"/>
                <w:bCs/>
                <w:sz w:val="24"/>
              </w:rPr>
              <w:t>4</w:t>
            </w:r>
            <w:r>
              <w:rPr>
                <w:rFonts w:hint="eastAsia" w:ascii="宋体" w:hAnsi="宋体" w:cs="宋体"/>
                <w:bCs/>
                <w:sz w:val="24"/>
              </w:rPr>
              <w:t>）配餐方案品种齐全、食品卫生、营养搭配：1分＜综合评分好≤2分，0分＜综合评分较好≤1分，综合评分一般不得分；（提供培训期间的配餐方案，主要包括荤、素、主食、水果等搭配情况）</w:t>
            </w:r>
          </w:p>
          <w:p>
            <w:pPr>
              <w:spacing w:line="360" w:lineRule="auto"/>
              <w:ind w:firstLine="480" w:firstLineChars="200"/>
              <w:outlineLvl w:val="1"/>
              <w:rPr>
                <w:rFonts w:ascii="宋体" w:hAnsi="宋体" w:cs="宋体"/>
                <w:bCs/>
                <w:sz w:val="24"/>
              </w:rPr>
            </w:pPr>
            <w:r>
              <w:rPr>
                <w:rFonts w:hint="eastAsia" w:ascii="宋体" w:hAnsi="宋体" w:cs="宋体"/>
                <w:bCs/>
                <w:sz w:val="24"/>
              </w:rPr>
              <w:t>（</w:t>
            </w:r>
            <w:r>
              <w:rPr>
                <w:rFonts w:ascii="宋体" w:hAnsi="宋体" w:cs="宋体"/>
                <w:bCs/>
                <w:sz w:val="24"/>
              </w:rPr>
              <w:t>5</w:t>
            </w:r>
            <w:r>
              <w:rPr>
                <w:rFonts w:hint="eastAsia" w:ascii="宋体" w:hAnsi="宋体" w:cs="宋体"/>
                <w:bCs/>
                <w:sz w:val="24"/>
              </w:rPr>
              <w:t>）培训期间有便利的交通工具支持的得2分；（提供详细的交通计划及车辆安排方案）</w:t>
            </w:r>
          </w:p>
          <w:p>
            <w:pPr>
              <w:spacing w:line="360" w:lineRule="auto"/>
              <w:ind w:firstLine="480" w:firstLineChars="200"/>
              <w:outlineLvl w:val="1"/>
              <w:rPr>
                <w:rFonts w:ascii="宋体" w:hAnsi="宋体" w:cs="宋体"/>
                <w:bCs/>
                <w:sz w:val="24"/>
              </w:rPr>
            </w:pPr>
            <w:r>
              <w:rPr>
                <w:rFonts w:hint="eastAsia" w:ascii="宋体" w:hAnsi="宋体" w:cs="宋体"/>
                <w:bCs/>
                <w:sz w:val="24"/>
              </w:rPr>
              <w:t>以上（</w:t>
            </w:r>
            <w:r>
              <w:rPr>
                <w:rFonts w:ascii="宋体" w:hAnsi="宋体" w:cs="宋体"/>
                <w:bCs/>
                <w:sz w:val="24"/>
              </w:rPr>
              <w:t>2</w:t>
            </w:r>
            <w:r>
              <w:rPr>
                <w:rFonts w:hint="eastAsia" w:ascii="宋体" w:hAnsi="宋体" w:cs="宋体"/>
                <w:bCs/>
                <w:sz w:val="24"/>
              </w:rPr>
              <w:t>）、（</w:t>
            </w:r>
            <w:r>
              <w:rPr>
                <w:rFonts w:ascii="宋体" w:hAnsi="宋体" w:cs="宋体"/>
                <w:bCs/>
                <w:sz w:val="24"/>
              </w:rPr>
              <w:t>3</w:t>
            </w:r>
            <w:r>
              <w:rPr>
                <w:rFonts w:hint="eastAsia" w:ascii="宋体" w:hAnsi="宋体" w:cs="宋体"/>
                <w:bCs/>
                <w:sz w:val="24"/>
              </w:rPr>
              <w:t>）、（</w:t>
            </w:r>
            <w:r>
              <w:rPr>
                <w:rFonts w:ascii="宋体" w:hAnsi="宋体" w:cs="宋体"/>
                <w:bCs/>
                <w:sz w:val="24"/>
              </w:rPr>
              <w:t>4</w:t>
            </w:r>
            <w:r>
              <w:rPr>
                <w:rFonts w:hint="eastAsia" w:ascii="宋体" w:hAnsi="宋体" w:cs="宋体"/>
                <w:bCs/>
                <w:sz w:val="24"/>
              </w:rPr>
              <w:t>）（</w:t>
            </w:r>
            <w:r>
              <w:rPr>
                <w:rFonts w:ascii="宋体" w:hAnsi="宋体" w:cs="宋体"/>
                <w:bCs/>
                <w:sz w:val="24"/>
              </w:rPr>
              <w:t>5</w:t>
            </w:r>
            <w:r>
              <w:rPr>
                <w:rFonts w:hint="eastAsia" w:ascii="宋体" w:hAnsi="宋体" w:cs="宋体"/>
                <w:bCs/>
                <w:sz w:val="24"/>
              </w:rPr>
              <w:t>）条均需提供承诺书，（要求承诺所提供的图片与实际住宿场地相符，若不相符更换的酒店需比原定酒店条件更高，且价格不予调整。）承诺书中需包含真实性、</w:t>
            </w:r>
            <w:r>
              <w:rPr>
                <w:rFonts w:ascii="宋体" w:hAnsi="宋体" w:cs="宋体"/>
                <w:bCs/>
                <w:sz w:val="24"/>
              </w:rPr>
              <w:t>30%</w:t>
            </w:r>
            <w:r>
              <w:rPr>
                <w:rFonts w:hint="eastAsia" w:ascii="宋体" w:hAnsi="宋体" w:cs="宋体"/>
                <w:bCs/>
                <w:sz w:val="24"/>
              </w:rPr>
              <w:t>的保证金作为处罚，承诺书格式自拟。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jc w:val="center"/>
        </w:trPr>
        <w:tc>
          <w:tcPr>
            <w:tcW w:w="1447" w:type="dxa"/>
            <w:vAlign w:val="center"/>
          </w:tcPr>
          <w:p>
            <w:pPr>
              <w:spacing w:line="360" w:lineRule="auto"/>
              <w:outlineLvl w:val="1"/>
              <w:rPr>
                <w:rFonts w:ascii="宋体" w:hAnsi="宋体" w:cs="宋体"/>
                <w:bCs/>
                <w:sz w:val="24"/>
              </w:rPr>
            </w:pPr>
            <w:r>
              <w:rPr>
                <w:rFonts w:ascii="宋体" w:hAnsi="宋体" w:cs="宋体"/>
                <w:bCs/>
                <w:sz w:val="24"/>
              </w:rPr>
              <w:t>2.2.3</w:t>
            </w:r>
          </w:p>
          <w:p>
            <w:pPr>
              <w:spacing w:line="360" w:lineRule="auto"/>
              <w:outlineLvl w:val="1"/>
              <w:rPr>
                <w:rFonts w:ascii="宋体" w:hAnsi="宋体" w:cs="宋体"/>
                <w:bCs/>
                <w:sz w:val="24"/>
              </w:rPr>
            </w:pPr>
            <w:r>
              <w:rPr>
                <w:rFonts w:hint="eastAsia" w:ascii="宋体" w:hAnsi="宋体" w:cs="宋体"/>
                <w:bCs/>
                <w:sz w:val="24"/>
              </w:rPr>
              <w:t>报价标</w:t>
            </w:r>
          </w:p>
          <w:p>
            <w:pPr>
              <w:spacing w:line="360" w:lineRule="auto"/>
              <w:outlineLvl w:val="1"/>
              <w:rPr>
                <w:rFonts w:ascii="宋体" w:hAnsi="宋体" w:cs="宋体"/>
                <w:bCs/>
                <w:sz w:val="24"/>
              </w:rPr>
            </w:pPr>
            <w:r>
              <w:rPr>
                <w:rFonts w:hint="eastAsia" w:ascii="宋体" w:hAnsi="宋体" w:cs="宋体"/>
                <w:bCs/>
                <w:sz w:val="24"/>
              </w:rPr>
              <w:t>（30分）</w:t>
            </w:r>
          </w:p>
        </w:tc>
        <w:tc>
          <w:tcPr>
            <w:tcW w:w="2646" w:type="dxa"/>
            <w:gridSpan w:val="2"/>
            <w:vAlign w:val="center"/>
          </w:tcPr>
          <w:p>
            <w:pPr>
              <w:spacing w:line="360" w:lineRule="auto"/>
              <w:jc w:val="center"/>
              <w:rPr>
                <w:rFonts w:ascii="宋体" w:hAnsi="宋体"/>
                <w:sz w:val="24"/>
              </w:rPr>
            </w:pPr>
            <w:r>
              <w:rPr>
                <w:rFonts w:hint="eastAsia" w:ascii="宋体" w:hAnsi="宋体"/>
                <w:sz w:val="24"/>
              </w:rPr>
              <w:t xml:space="preserve"> 基准价</w:t>
            </w:r>
          </w:p>
        </w:tc>
        <w:tc>
          <w:tcPr>
            <w:tcW w:w="6080" w:type="dxa"/>
            <w:gridSpan w:val="2"/>
          </w:tcPr>
          <w:p>
            <w:pPr>
              <w:spacing w:line="360" w:lineRule="auto"/>
              <w:outlineLvl w:val="1"/>
              <w:rPr>
                <w:rFonts w:ascii="宋体" w:hAnsi="宋体" w:cs="宋体"/>
                <w:bCs/>
                <w:sz w:val="24"/>
              </w:rPr>
            </w:pPr>
            <w:r>
              <w:rPr>
                <w:rFonts w:hint="eastAsia" w:ascii="宋体" w:hAnsi="宋体" w:cs="宋体"/>
                <w:bCs/>
                <w:sz w:val="24"/>
              </w:rPr>
              <w:t>满足招标文件要求且报价最低的报价为基准价，其价格分为30分，按下列公式计算：报价得分</w:t>
            </w:r>
            <w:r>
              <w:rPr>
                <w:rFonts w:ascii="宋体" w:hAnsi="宋体" w:cs="宋体"/>
                <w:bCs/>
                <w:sz w:val="24"/>
              </w:rPr>
              <w:t>=(</w:t>
            </w:r>
            <w:r>
              <w:rPr>
                <w:rFonts w:hint="eastAsia" w:ascii="宋体" w:hAnsi="宋体" w:cs="宋体"/>
                <w:bCs/>
                <w:sz w:val="24"/>
              </w:rPr>
              <w:t>基准价／报价</w:t>
            </w:r>
            <w:r>
              <w:rPr>
                <w:rFonts w:ascii="宋体" w:hAnsi="宋体" w:cs="宋体"/>
                <w:bCs/>
                <w:sz w:val="24"/>
              </w:rPr>
              <w:t>)</w:t>
            </w:r>
            <w:r>
              <w:rPr>
                <w:rFonts w:hint="eastAsia" w:ascii="宋体" w:hAnsi="宋体" w:cs="宋体"/>
                <w:bCs/>
                <w:sz w:val="24"/>
              </w:rPr>
              <w:t>×报价权值30</w:t>
            </w:r>
            <w:r>
              <w:rPr>
                <w:rFonts w:ascii="宋体" w:hAnsi="宋体" w:cs="宋体"/>
                <w:bCs/>
                <w:sz w:val="24"/>
              </w:rPr>
              <w:t>%</w:t>
            </w:r>
            <w:r>
              <w:rPr>
                <w:rFonts w:hint="eastAsia" w:ascii="宋体" w:hAnsi="宋体" w:cs="宋体"/>
                <w:bCs/>
                <w:sz w:val="24"/>
              </w:rPr>
              <w:t>×</w:t>
            </w:r>
            <w:r>
              <w:rPr>
                <w:rFonts w:ascii="宋体" w:hAnsi="宋体" w:cs="宋体"/>
                <w:bCs/>
                <w:sz w:val="24"/>
              </w:rPr>
              <w:t>100</w:t>
            </w:r>
          </w:p>
        </w:tc>
      </w:tr>
    </w:tbl>
    <w:p>
      <w:bookmarkStart w:id="1" w:name="_Toc482189587"/>
      <w:bookmarkStart w:id="2" w:name="_Toc482192401"/>
      <w:bookmarkStart w:id="3" w:name="_Toc482131737"/>
    </w:p>
    <w:p/>
    <w:p>
      <w:pPr>
        <w:pStyle w:val="2"/>
        <w:spacing w:before="0" w:line="360" w:lineRule="auto"/>
        <w:rPr>
          <w:rFonts w:ascii="宋体" w:hAnsi="宋体" w:eastAsia="宋体" w:cs="宋体"/>
          <w:b w:val="0"/>
          <w:bCs/>
          <w:kern w:val="2"/>
          <w:sz w:val="44"/>
          <w:szCs w:val="44"/>
        </w:rPr>
      </w:pPr>
    </w:p>
    <w:p>
      <w:pPr>
        <w:pStyle w:val="2"/>
        <w:spacing w:before="0" w:line="360" w:lineRule="auto"/>
        <w:rPr>
          <w:rFonts w:ascii="宋体" w:hAnsi="宋体" w:eastAsia="宋体" w:cs="宋体"/>
          <w:b w:val="0"/>
          <w:bCs/>
          <w:kern w:val="2"/>
          <w:sz w:val="44"/>
          <w:szCs w:val="44"/>
        </w:rPr>
      </w:pPr>
    </w:p>
    <w:p/>
    <w:p/>
    <w:p/>
    <w:p/>
    <w:p/>
    <w:p/>
    <w:p/>
    <w:p/>
    <w:p/>
    <w:p/>
    <w:p/>
    <w:p>
      <w:pPr>
        <w:pStyle w:val="2"/>
        <w:spacing w:before="0" w:line="360" w:lineRule="auto"/>
        <w:rPr>
          <w:rFonts w:ascii="宋体" w:hAnsi="宋体" w:eastAsia="宋体" w:cs="宋体"/>
          <w:b w:val="0"/>
          <w:bCs/>
          <w:kern w:val="2"/>
          <w:sz w:val="44"/>
          <w:szCs w:val="44"/>
        </w:rPr>
      </w:pPr>
      <w:r>
        <w:rPr>
          <w:rFonts w:hint="eastAsia" w:ascii="宋体" w:hAnsi="宋体" w:eastAsia="宋体" w:cs="宋体"/>
          <w:b w:val="0"/>
          <w:bCs/>
          <w:kern w:val="2"/>
          <w:sz w:val="44"/>
          <w:szCs w:val="44"/>
        </w:rPr>
        <w:t>投标文件组成</w:t>
      </w:r>
      <w:bookmarkEnd w:id="1"/>
      <w:bookmarkEnd w:id="2"/>
    </w:p>
    <w:bookmarkEnd w:id="3"/>
    <w:p>
      <w:pPr>
        <w:pStyle w:val="3"/>
        <w:spacing w:before="0" w:line="360" w:lineRule="auto"/>
        <w:rPr>
          <w:rFonts w:ascii="宋体" w:hAnsi="宋体" w:cs="宋体"/>
        </w:rPr>
      </w:pPr>
      <w:bookmarkStart w:id="4" w:name="_Toc482189588"/>
      <w:bookmarkStart w:id="5" w:name="_Toc482192402"/>
      <w:r>
        <w:rPr>
          <w:rFonts w:hint="eastAsia" w:ascii="宋体" w:hAnsi="宋体" w:cs="宋体"/>
        </w:rPr>
        <w:t>封面</w:t>
      </w:r>
      <w:bookmarkEnd w:id="4"/>
      <w:bookmarkEnd w:id="5"/>
    </w:p>
    <w:p>
      <w:pPr>
        <w:rPr>
          <w:rFonts w:ascii="宋体" w:hAnsi="宋体"/>
        </w:rPr>
      </w:pPr>
    </w:p>
    <w:p>
      <w:pPr>
        <w:rPr>
          <w:rFonts w:ascii="宋体" w:hAnsi="宋体"/>
        </w:rPr>
      </w:pPr>
    </w:p>
    <w:p>
      <w:pPr>
        <w:spacing w:line="360" w:lineRule="auto"/>
        <w:jc w:val="center"/>
        <w:rPr>
          <w:rFonts w:ascii="宋体" w:hAnsi="宋体" w:cs="宋体"/>
          <w:b/>
          <w:sz w:val="72"/>
          <w:szCs w:val="21"/>
        </w:rPr>
      </w:pPr>
      <w:r>
        <w:rPr>
          <w:rFonts w:hint="eastAsia" w:ascii="宋体" w:hAnsi="宋体" w:cs="宋体"/>
          <w:b/>
          <w:sz w:val="72"/>
          <w:szCs w:val="21"/>
        </w:rPr>
        <w:t>投标文件</w:t>
      </w:r>
    </w:p>
    <w:p>
      <w:pPr>
        <w:pStyle w:val="13"/>
        <w:spacing w:before="0"/>
        <w:ind w:firstLine="0"/>
        <w:jc w:val="center"/>
        <w:rPr>
          <w:rFonts w:ascii="宋体" w:hAnsi="宋体" w:cs="宋体"/>
          <w:b/>
          <w:bCs/>
          <w:sz w:val="32"/>
        </w:rPr>
      </w:pPr>
      <w:r>
        <w:rPr>
          <w:rFonts w:hint="eastAsia" w:ascii="宋体" w:hAnsi="宋体" w:cs="宋体"/>
          <w:sz w:val="36"/>
          <w:szCs w:val="36"/>
          <w:u w:val="single"/>
        </w:rPr>
        <w:t>原件包</w:t>
      </w:r>
      <w:r>
        <w:rPr>
          <w:rFonts w:ascii="宋体" w:hAnsi="宋体" w:cs="宋体"/>
          <w:sz w:val="36"/>
          <w:szCs w:val="36"/>
          <w:u w:val="single"/>
        </w:rPr>
        <w:t>/</w:t>
      </w:r>
      <w:r>
        <w:rPr>
          <w:rFonts w:hint="eastAsia" w:ascii="宋体" w:hAnsi="宋体" w:cs="宋体"/>
          <w:sz w:val="36"/>
          <w:szCs w:val="36"/>
          <w:u w:val="single"/>
        </w:rPr>
        <w:t>资格证明材料包</w:t>
      </w:r>
      <w:r>
        <w:rPr>
          <w:rFonts w:ascii="宋体" w:hAnsi="宋体" w:cs="宋体"/>
          <w:sz w:val="36"/>
          <w:szCs w:val="36"/>
          <w:u w:val="single"/>
        </w:rPr>
        <w:t>/</w:t>
      </w:r>
      <w:r>
        <w:rPr>
          <w:rFonts w:hint="eastAsia" w:ascii="宋体" w:hAnsi="宋体" w:cs="宋体"/>
          <w:sz w:val="36"/>
          <w:szCs w:val="36"/>
          <w:u w:val="single"/>
        </w:rPr>
        <w:t>技术包</w:t>
      </w:r>
      <w:r>
        <w:rPr>
          <w:rFonts w:ascii="宋体" w:hAnsi="宋体" w:cs="宋体"/>
          <w:sz w:val="36"/>
          <w:szCs w:val="36"/>
          <w:u w:val="single"/>
        </w:rPr>
        <w:t>/</w:t>
      </w:r>
      <w:r>
        <w:rPr>
          <w:rFonts w:hint="eastAsia" w:ascii="宋体" w:hAnsi="宋体" w:cs="宋体"/>
          <w:sz w:val="36"/>
          <w:szCs w:val="36"/>
          <w:u w:val="single"/>
        </w:rPr>
        <w:t>报价包</w:t>
      </w:r>
    </w:p>
    <w:p>
      <w:pPr>
        <w:spacing w:line="360" w:lineRule="auto"/>
        <w:ind w:firstLine="1084" w:firstLineChars="300"/>
        <w:jc w:val="center"/>
        <w:rPr>
          <w:rFonts w:ascii="宋体" w:hAnsi="宋体" w:cs="宋体"/>
          <w:b/>
          <w:sz w:val="36"/>
          <w:szCs w:val="21"/>
        </w:rPr>
      </w:pPr>
      <w:r>
        <w:rPr>
          <w:rFonts w:hint="eastAsia" w:ascii="宋体" w:hAnsi="宋体" w:cs="宋体"/>
          <w:b/>
          <w:sz w:val="36"/>
          <w:szCs w:val="21"/>
        </w:rPr>
        <w:t>（正或副本）</w:t>
      </w:r>
    </w:p>
    <w:p>
      <w:pPr>
        <w:spacing w:line="360" w:lineRule="auto"/>
        <w:rPr>
          <w:rFonts w:ascii="宋体" w:hAnsi="宋体" w:cs="宋体"/>
          <w:b/>
          <w:bCs/>
          <w:sz w:val="32"/>
          <w:szCs w:val="24"/>
        </w:rPr>
      </w:pPr>
    </w:p>
    <w:p>
      <w:pPr>
        <w:spacing w:line="360" w:lineRule="auto"/>
        <w:ind w:firstLine="1084" w:firstLineChars="300"/>
        <w:rPr>
          <w:rFonts w:ascii="宋体" w:hAnsi="宋体" w:cs="宋体"/>
          <w:b/>
          <w:sz w:val="36"/>
          <w:szCs w:val="21"/>
        </w:rPr>
      </w:pPr>
    </w:p>
    <w:p>
      <w:pPr>
        <w:spacing w:line="360" w:lineRule="auto"/>
        <w:ind w:firstLine="1084" w:firstLineChars="300"/>
        <w:rPr>
          <w:rFonts w:ascii="宋体" w:hAnsi="宋体" w:cs="宋体"/>
          <w:b/>
          <w:sz w:val="36"/>
          <w:szCs w:val="21"/>
        </w:rPr>
      </w:pPr>
    </w:p>
    <w:p>
      <w:pPr>
        <w:spacing w:line="360" w:lineRule="auto"/>
        <w:ind w:firstLine="1084" w:firstLineChars="300"/>
        <w:rPr>
          <w:rFonts w:ascii="宋体" w:hAnsi="宋体" w:cs="宋体"/>
          <w:b/>
          <w:sz w:val="36"/>
        </w:rPr>
      </w:pPr>
      <w:r>
        <w:rPr>
          <w:rFonts w:hint="eastAsia" w:ascii="宋体" w:hAnsi="宋体" w:cs="宋体"/>
          <w:b/>
          <w:sz w:val="36"/>
        </w:rPr>
        <w:t>项目名称：</w:t>
      </w:r>
    </w:p>
    <w:p>
      <w:pPr>
        <w:spacing w:line="360" w:lineRule="auto"/>
        <w:ind w:firstLine="1084" w:firstLineChars="300"/>
        <w:rPr>
          <w:rFonts w:ascii="宋体" w:hAnsi="宋体" w:cs="宋体"/>
          <w:b/>
          <w:sz w:val="36"/>
          <w:u w:val="single"/>
        </w:rPr>
      </w:pPr>
      <w:r>
        <w:rPr>
          <w:rFonts w:hint="eastAsia" w:ascii="宋体" w:hAnsi="宋体" w:cs="宋体"/>
          <w:b/>
          <w:sz w:val="36"/>
        </w:rPr>
        <w:t>项目编号：</w:t>
      </w:r>
    </w:p>
    <w:p>
      <w:pPr>
        <w:spacing w:line="360" w:lineRule="auto"/>
        <w:ind w:firstLine="1084" w:firstLineChars="300"/>
        <w:rPr>
          <w:rFonts w:ascii="宋体" w:hAnsi="宋体" w:cs="宋体"/>
          <w:b/>
          <w:sz w:val="36"/>
        </w:rPr>
      </w:pPr>
      <w:r>
        <w:rPr>
          <w:rFonts w:hint="eastAsia" w:ascii="宋体" w:hAnsi="宋体" w:cs="宋体"/>
          <w:b/>
          <w:sz w:val="36"/>
        </w:rPr>
        <w:t>投标单位名称：</w:t>
      </w:r>
    </w:p>
    <w:p>
      <w:pPr>
        <w:spacing w:line="360" w:lineRule="auto"/>
        <w:ind w:firstLine="1084" w:firstLineChars="300"/>
        <w:rPr>
          <w:rFonts w:ascii="宋体" w:hAnsi="宋体" w:cs="宋体"/>
          <w:b/>
          <w:sz w:val="36"/>
        </w:rPr>
      </w:pPr>
      <w:r>
        <w:rPr>
          <w:rFonts w:hint="eastAsia" w:ascii="宋体" w:hAnsi="宋体" w:cs="宋体"/>
          <w:b/>
          <w:sz w:val="36"/>
        </w:rPr>
        <w:t>投标单位地址：</w:t>
      </w:r>
    </w:p>
    <w:p>
      <w:pPr>
        <w:spacing w:line="360" w:lineRule="auto"/>
        <w:ind w:firstLine="1084" w:firstLineChars="300"/>
        <w:rPr>
          <w:rFonts w:ascii="宋体" w:hAnsi="宋体" w:cs="宋体"/>
          <w:b/>
          <w:sz w:val="36"/>
        </w:rPr>
      </w:pPr>
      <w:r>
        <w:rPr>
          <w:rFonts w:hint="eastAsia" w:ascii="宋体" w:hAnsi="宋体" w:cs="宋体"/>
          <w:b/>
          <w:sz w:val="36"/>
        </w:rPr>
        <w:t>日期：</w:t>
      </w:r>
    </w:p>
    <w:p>
      <w:pPr>
        <w:spacing w:line="360" w:lineRule="auto"/>
        <w:jc w:val="center"/>
        <w:outlineLvl w:val="0"/>
        <w:rPr>
          <w:rFonts w:ascii="宋体" w:hAnsi="宋体" w:cs="宋体"/>
          <w:bCs/>
          <w:sz w:val="30"/>
          <w:szCs w:val="30"/>
        </w:rPr>
      </w:pPr>
      <w:bookmarkStart w:id="6" w:name="_Toc438651224"/>
      <w:r>
        <w:rPr>
          <w:rFonts w:hint="eastAsia" w:ascii="宋体" w:hAnsi="宋体" w:cs="宋体"/>
          <w:bCs/>
          <w:sz w:val="30"/>
          <w:szCs w:val="30"/>
        </w:rPr>
        <w:t>第一部分原件包</w:t>
      </w:r>
      <w:r>
        <w:rPr>
          <w:rFonts w:ascii="宋体" w:hAnsi="宋体" w:cs="宋体"/>
          <w:bCs/>
          <w:sz w:val="30"/>
          <w:szCs w:val="30"/>
        </w:rPr>
        <w:t>(</w:t>
      </w:r>
      <w:r>
        <w:rPr>
          <w:rFonts w:hint="eastAsia" w:ascii="宋体" w:hAnsi="宋体" w:cs="宋体"/>
          <w:bCs/>
          <w:sz w:val="30"/>
          <w:szCs w:val="30"/>
        </w:rPr>
        <w:t>单独密封</w:t>
      </w:r>
      <w:r>
        <w:rPr>
          <w:rFonts w:ascii="宋体" w:hAnsi="宋体" w:cs="宋体"/>
          <w:bCs/>
          <w:sz w:val="30"/>
          <w:szCs w:val="30"/>
        </w:rPr>
        <w:t>)</w:t>
      </w:r>
      <w:bookmarkEnd w:id="6"/>
    </w:p>
    <w:p>
      <w:pPr>
        <w:autoSpaceDE w:val="0"/>
        <w:autoSpaceDN w:val="0"/>
        <w:spacing w:line="360" w:lineRule="auto"/>
        <w:jc w:val="center"/>
        <w:rPr>
          <w:rFonts w:ascii="宋体" w:hAnsi="宋体" w:cs="宋体"/>
          <w:b/>
          <w:bCs/>
          <w:sz w:val="28"/>
          <w:szCs w:val="28"/>
        </w:rPr>
      </w:pPr>
      <w:r>
        <w:rPr>
          <w:rFonts w:hint="eastAsia" w:ascii="宋体" w:hAnsi="宋体" w:cs="宋体"/>
          <w:b/>
          <w:bCs/>
          <w:sz w:val="28"/>
          <w:szCs w:val="28"/>
        </w:rPr>
        <w:t>目录</w:t>
      </w:r>
    </w:p>
    <w:tbl>
      <w:tblPr>
        <w:tblStyle w:val="8"/>
        <w:tblW w:w="9381" w:type="dxa"/>
        <w:jc w:val="center"/>
        <w:tblLayout w:type="fixed"/>
        <w:tblCellMar>
          <w:top w:w="0" w:type="dxa"/>
          <w:left w:w="108" w:type="dxa"/>
          <w:bottom w:w="0" w:type="dxa"/>
          <w:right w:w="108" w:type="dxa"/>
        </w:tblCellMar>
      </w:tblPr>
      <w:tblGrid>
        <w:gridCol w:w="850"/>
        <w:gridCol w:w="6582"/>
        <w:gridCol w:w="1949"/>
      </w:tblGrid>
      <w:tr>
        <w:tblPrEx>
          <w:tblCellMar>
            <w:top w:w="0" w:type="dxa"/>
            <w:left w:w="108" w:type="dxa"/>
            <w:bottom w:w="0" w:type="dxa"/>
            <w:right w:w="108" w:type="dxa"/>
          </w:tblCellMar>
        </w:tblPrEx>
        <w:trPr>
          <w:trHeight w:val="57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序号</w:t>
            </w:r>
          </w:p>
        </w:tc>
        <w:tc>
          <w:tcPr>
            <w:tcW w:w="658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材料明细</w:t>
            </w:r>
          </w:p>
        </w:tc>
        <w:tc>
          <w:tcPr>
            <w:tcW w:w="1949"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sz w:val="24"/>
                <w:szCs w:val="24"/>
              </w:rPr>
            </w:pPr>
            <w:r>
              <w:rPr>
                <w:rFonts w:hint="eastAsia" w:ascii="宋体" w:hAnsi="宋体" w:cs="宋体"/>
                <w:sz w:val="24"/>
                <w:szCs w:val="24"/>
              </w:rPr>
              <w:t>是否符合（打√）</w:t>
            </w:r>
          </w:p>
        </w:tc>
      </w:tr>
      <w:tr>
        <w:tblPrEx>
          <w:tblCellMar>
            <w:top w:w="0" w:type="dxa"/>
            <w:left w:w="108" w:type="dxa"/>
            <w:bottom w:w="0" w:type="dxa"/>
            <w:right w:w="108" w:type="dxa"/>
          </w:tblCellMar>
        </w:tblPrEx>
        <w:trPr>
          <w:trHeight w:val="570" w:hRule="atLeast"/>
          <w:jc w:val="center"/>
        </w:trPr>
        <w:tc>
          <w:tcPr>
            <w:tcW w:w="850" w:type="dxa"/>
            <w:tcBorders>
              <w:top w:val="nil"/>
              <w:left w:val="single" w:color="auto" w:sz="4" w:space="0"/>
              <w:bottom w:val="single" w:color="auto" w:sz="4" w:space="0"/>
              <w:right w:val="single" w:color="auto" w:sz="4" w:space="0"/>
            </w:tcBorders>
            <w:vAlign w:val="bottom"/>
          </w:tcPr>
          <w:p>
            <w:pPr>
              <w:spacing w:line="360" w:lineRule="auto"/>
              <w:jc w:val="center"/>
              <w:rPr>
                <w:rFonts w:ascii="宋体" w:hAnsi="宋体" w:cs="宋体"/>
                <w:sz w:val="24"/>
                <w:szCs w:val="24"/>
              </w:rPr>
            </w:pPr>
            <w:r>
              <w:rPr>
                <w:rFonts w:ascii="宋体" w:hAnsi="宋体" w:cs="宋体"/>
                <w:sz w:val="24"/>
                <w:szCs w:val="24"/>
              </w:rPr>
              <w:t>1</w:t>
            </w:r>
          </w:p>
        </w:tc>
        <w:tc>
          <w:tcPr>
            <w:tcW w:w="6582" w:type="dxa"/>
            <w:tcBorders>
              <w:top w:val="nil"/>
              <w:left w:val="nil"/>
              <w:bottom w:val="single" w:color="auto" w:sz="4" w:space="0"/>
              <w:right w:val="single" w:color="auto" w:sz="4" w:space="0"/>
            </w:tcBorders>
            <w:vAlign w:val="center"/>
          </w:tcPr>
          <w:p>
            <w:pPr>
              <w:spacing w:line="360" w:lineRule="auto"/>
              <w:rPr>
                <w:rFonts w:ascii="宋体" w:hAnsi="宋体" w:cs="宋体"/>
                <w:sz w:val="24"/>
                <w:szCs w:val="24"/>
              </w:rPr>
            </w:pPr>
            <w:r>
              <w:rPr>
                <w:rFonts w:hint="eastAsia" w:ascii="宋体" w:hAnsi="宋体" w:cs="宋体"/>
                <w:sz w:val="24"/>
                <w:szCs w:val="24"/>
              </w:rPr>
              <w:t>法定代表人参加项目投标的，须提供法定代表人身份证明书原件；非法定代表人参加的，必须提供法定代表人签名或盖章的授权委托书原件及被授权代表身份证复印件；</w:t>
            </w:r>
          </w:p>
        </w:tc>
        <w:tc>
          <w:tcPr>
            <w:tcW w:w="1949" w:type="dxa"/>
            <w:tcBorders>
              <w:top w:val="nil"/>
              <w:left w:val="nil"/>
              <w:bottom w:val="single" w:color="auto" w:sz="4" w:space="0"/>
              <w:right w:val="single" w:color="auto" w:sz="4" w:space="0"/>
            </w:tcBorders>
            <w:vAlign w:val="center"/>
          </w:tcPr>
          <w:p>
            <w:pPr>
              <w:spacing w:line="360" w:lineRule="auto"/>
              <w:rPr>
                <w:rFonts w:ascii="宋体" w:hAnsi="宋体" w:cs="宋体"/>
                <w:sz w:val="24"/>
                <w:szCs w:val="24"/>
              </w:rPr>
            </w:pPr>
          </w:p>
        </w:tc>
      </w:tr>
      <w:tr>
        <w:tblPrEx>
          <w:tblCellMar>
            <w:top w:w="0" w:type="dxa"/>
            <w:left w:w="108" w:type="dxa"/>
            <w:bottom w:w="0" w:type="dxa"/>
            <w:right w:w="108" w:type="dxa"/>
          </w:tblCellMar>
        </w:tblPrEx>
        <w:trPr>
          <w:trHeight w:val="570" w:hRule="atLeast"/>
          <w:jc w:val="center"/>
        </w:trPr>
        <w:tc>
          <w:tcPr>
            <w:tcW w:w="850" w:type="dxa"/>
            <w:tcBorders>
              <w:top w:val="nil"/>
              <w:left w:val="single" w:color="auto" w:sz="4" w:space="0"/>
              <w:bottom w:val="single" w:color="auto" w:sz="4" w:space="0"/>
              <w:right w:val="single" w:color="auto" w:sz="4" w:space="0"/>
            </w:tcBorders>
            <w:vAlign w:val="bottom"/>
          </w:tcPr>
          <w:p>
            <w:pPr>
              <w:spacing w:line="360" w:lineRule="auto"/>
              <w:jc w:val="center"/>
              <w:rPr>
                <w:rFonts w:ascii="宋体" w:hAnsi="宋体" w:cs="宋体"/>
                <w:sz w:val="24"/>
                <w:szCs w:val="24"/>
              </w:rPr>
            </w:pPr>
            <w:r>
              <w:rPr>
                <w:rFonts w:ascii="宋体" w:hAnsi="宋体" w:cs="宋体"/>
                <w:sz w:val="24"/>
                <w:szCs w:val="24"/>
              </w:rPr>
              <w:t>2</w:t>
            </w:r>
          </w:p>
        </w:tc>
        <w:tc>
          <w:tcPr>
            <w:tcW w:w="6582" w:type="dxa"/>
            <w:tcBorders>
              <w:top w:val="nil"/>
              <w:left w:val="nil"/>
              <w:bottom w:val="single" w:color="auto" w:sz="4" w:space="0"/>
              <w:right w:val="single" w:color="auto" w:sz="4" w:space="0"/>
            </w:tcBorders>
            <w:vAlign w:val="center"/>
          </w:tcPr>
          <w:p>
            <w:pPr>
              <w:spacing w:line="360" w:lineRule="auto"/>
              <w:rPr>
                <w:rFonts w:ascii="宋体" w:hAnsi="宋体" w:cs="宋体"/>
                <w:sz w:val="24"/>
                <w:szCs w:val="24"/>
              </w:rPr>
            </w:pPr>
            <w:r>
              <w:rPr>
                <w:rFonts w:hint="eastAsia" w:ascii="宋体" w:hAnsi="宋体" w:cs="宋体"/>
                <w:sz w:val="24"/>
                <w:szCs w:val="24"/>
              </w:rPr>
              <w:t>投标单位具备有效的三合一证书；招标内容在营业执照的经营范围内。</w:t>
            </w:r>
          </w:p>
        </w:tc>
        <w:tc>
          <w:tcPr>
            <w:tcW w:w="1949" w:type="dxa"/>
            <w:tcBorders>
              <w:top w:val="nil"/>
              <w:left w:val="nil"/>
              <w:bottom w:val="single" w:color="auto" w:sz="4" w:space="0"/>
              <w:right w:val="single" w:color="auto" w:sz="4" w:space="0"/>
            </w:tcBorders>
            <w:vAlign w:val="center"/>
          </w:tcPr>
          <w:p>
            <w:pPr>
              <w:spacing w:line="360" w:lineRule="auto"/>
              <w:rPr>
                <w:rFonts w:ascii="宋体" w:hAnsi="宋体" w:cs="宋体"/>
                <w:sz w:val="24"/>
                <w:szCs w:val="24"/>
              </w:rPr>
            </w:pPr>
          </w:p>
        </w:tc>
      </w:tr>
      <w:tr>
        <w:tblPrEx>
          <w:tblCellMar>
            <w:top w:w="0" w:type="dxa"/>
            <w:left w:w="108" w:type="dxa"/>
            <w:bottom w:w="0" w:type="dxa"/>
            <w:right w:w="108" w:type="dxa"/>
          </w:tblCellMar>
        </w:tblPrEx>
        <w:trPr>
          <w:trHeight w:val="570" w:hRule="atLeast"/>
          <w:jc w:val="center"/>
        </w:trPr>
        <w:tc>
          <w:tcPr>
            <w:tcW w:w="850" w:type="dxa"/>
            <w:tcBorders>
              <w:top w:val="nil"/>
              <w:left w:val="single" w:color="auto" w:sz="4" w:space="0"/>
              <w:bottom w:val="single" w:color="auto" w:sz="4" w:space="0"/>
              <w:right w:val="single" w:color="auto" w:sz="4" w:space="0"/>
            </w:tcBorders>
            <w:vAlign w:val="bottom"/>
          </w:tcPr>
          <w:p>
            <w:pPr>
              <w:spacing w:line="360" w:lineRule="auto"/>
              <w:jc w:val="center"/>
              <w:rPr>
                <w:rFonts w:ascii="宋体" w:hAnsi="宋体" w:cs="宋体"/>
                <w:sz w:val="24"/>
                <w:szCs w:val="24"/>
              </w:rPr>
            </w:pPr>
            <w:r>
              <w:rPr>
                <w:rFonts w:ascii="宋体" w:hAnsi="宋体" w:cs="宋体"/>
                <w:sz w:val="24"/>
                <w:szCs w:val="24"/>
              </w:rPr>
              <w:t>3</w:t>
            </w:r>
          </w:p>
        </w:tc>
        <w:tc>
          <w:tcPr>
            <w:tcW w:w="6582" w:type="dxa"/>
            <w:tcBorders>
              <w:top w:val="nil"/>
              <w:left w:val="nil"/>
              <w:bottom w:val="single" w:color="auto" w:sz="4" w:space="0"/>
              <w:right w:val="single" w:color="auto" w:sz="4" w:space="0"/>
            </w:tcBorders>
            <w:vAlign w:val="center"/>
          </w:tcPr>
          <w:p>
            <w:pPr>
              <w:spacing w:line="360" w:lineRule="auto"/>
              <w:rPr>
                <w:rFonts w:ascii="宋体" w:hAnsi="宋体" w:cs="宋体"/>
                <w:sz w:val="24"/>
                <w:szCs w:val="24"/>
              </w:rPr>
            </w:pPr>
            <w:r>
              <w:rPr>
                <w:rFonts w:hint="eastAsia" w:ascii="宋体" w:hAnsi="宋体" w:cs="宋体"/>
                <w:sz w:val="24"/>
                <w:szCs w:val="24"/>
              </w:rPr>
              <w:t>投标单位根据招标文件要求认为需要提供的其他必要的原件材料</w:t>
            </w:r>
          </w:p>
        </w:tc>
        <w:tc>
          <w:tcPr>
            <w:tcW w:w="1949" w:type="dxa"/>
            <w:tcBorders>
              <w:top w:val="nil"/>
              <w:left w:val="nil"/>
              <w:bottom w:val="single" w:color="auto" w:sz="4" w:space="0"/>
              <w:right w:val="single" w:color="auto" w:sz="4" w:space="0"/>
            </w:tcBorders>
            <w:vAlign w:val="center"/>
          </w:tcPr>
          <w:p>
            <w:pPr>
              <w:spacing w:line="360" w:lineRule="auto"/>
              <w:rPr>
                <w:rFonts w:ascii="宋体" w:hAnsi="宋体" w:cs="宋体"/>
                <w:sz w:val="24"/>
                <w:szCs w:val="24"/>
              </w:rPr>
            </w:pPr>
          </w:p>
        </w:tc>
      </w:tr>
      <w:tr>
        <w:tblPrEx>
          <w:tblCellMar>
            <w:top w:w="0" w:type="dxa"/>
            <w:left w:w="108" w:type="dxa"/>
            <w:bottom w:w="0" w:type="dxa"/>
            <w:right w:w="108" w:type="dxa"/>
          </w:tblCellMar>
        </w:tblPrEx>
        <w:trPr>
          <w:trHeight w:val="570" w:hRule="atLeast"/>
          <w:jc w:val="center"/>
        </w:trPr>
        <w:tc>
          <w:tcPr>
            <w:tcW w:w="850" w:type="dxa"/>
            <w:tcBorders>
              <w:top w:val="nil"/>
              <w:left w:val="single" w:color="auto" w:sz="4" w:space="0"/>
              <w:bottom w:val="single" w:color="auto" w:sz="4" w:space="0"/>
              <w:right w:val="single" w:color="auto" w:sz="4" w:space="0"/>
            </w:tcBorders>
            <w:vAlign w:val="bottom"/>
          </w:tcPr>
          <w:p>
            <w:pPr>
              <w:spacing w:line="360" w:lineRule="auto"/>
              <w:jc w:val="center"/>
              <w:rPr>
                <w:rFonts w:ascii="宋体" w:hAnsi="宋体" w:cs="宋体"/>
                <w:sz w:val="24"/>
                <w:szCs w:val="24"/>
              </w:rPr>
            </w:pPr>
            <w:r>
              <w:rPr>
                <w:rFonts w:ascii="宋体" w:hAnsi="宋体" w:cs="宋体"/>
                <w:sz w:val="24"/>
                <w:szCs w:val="24"/>
              </w:rPr>
              <w:t>4</w:t>
            </w:r>
          </w:p>
        </w:tc>
        <w:tc>
          <w:tcPr>
            <w:tcW w:w="6582" w:type="dxa"/>
            <w:tcBorders>
              <w:top w:val="nil"/>
              <w:left w:val="nil"/>
              <w:bottom w:val="single" w:color="auto" w:sz="4" w:space="0"/>
              <w:right w:val="single" w:color="auto" w:sz="4" w:space="0"/>
            </w:tcBorders>
            <w:vAlign w:val="center"/>
          </w:tcPr>
          <w:p>
            <w:pPr>
              <w:spacing w:line="360" w:lineRule="auto"/>
              <w:rPr>
                <w:rFonts w:ascii="宋体" w:hAnsi="宋体" w:cs="宋体"/>
                <w:sz w:val="24"/>
                <w:szCs w:val="24"/>
              </w:rPr>
            </w:pPr>
          </w:p>
        </w:tc>
        <w:tc>
          <w:tcPr>
            <w:tcW w:w="1949" w:type="dxa"/>
            <w:tcBorders>
              <w:top w:val="nil"/>
              <w:left w:val="nil"/>
              <w:bottom w:val="single" w:color="auto" w:sz="4" w:space="0"/>
              <w:right w:val="single" w:color="auto" w:sz="4" w:space="0"/>
            </w:tcBorders>
            <w:vAlign w:val="center"/>
          </w:tcPr>
          <w:p>
            <w:pPr>
              <w:spacing w:line="360" w:lineRule="auto"/>
              <w:rPr>
                <w:rFonts w:ascii="宋体" w:hAnsi="宋体" w:cs="宋体"/>
                <w:sz w:val="24"/>
                <w:szCs w:val="24"/>
              </w:rPr>
            </w:pPr>
          </w:p>
        </w:tc>
      </w:tr>
      <w:tr>
        <w:tblPrEx>
          <w:tblCellMar>
            <w:top w:w="0" w:type="dxa"/>
            <w:left w:w="108" w:type="dxa"/>
            <w:bottom w:w="0" w:type="dxa"/>
            <w:right w:w="108" w:type="dxa"/>
          </w:tblCellMar>
        </w:tblPrEx>
        <w:trPr>
          <w:trHeight w:val="570" w:hRule="atLeast"/>
          <w:jc w:val="center"/>
        </w:trPr>
        <w:tc>
          <w:tcPr>
            <w:tcW w:w="850" w:type="dxa"/>
            <w:tcBorders>
              <w:top w:val="nil"/>
              <w:left w:val="single" w:color="auto" w:sz="4" w:space="0"/>
              <w:bottom w:val="single" w:color="auto" w:sz="4" w:space="0"/>
              <w:right w:val="single" w:color="auto" w:sz="4" w:space="0"/>
            </w:tcBorders>
            <w:vAlign w:val="bottom"/>
          </w:tcPr>
          <w:p>
            <w:pPr>
              <w:spacing w:line="360" w:lineRule="auto"/>
              <w:jc w:val="center"/>
              <w:rPr>
                <w:rFonts w:ascii="宋体" w:hAnsi="宋体" w:cs="宋体"/>
                <w:sz w:val="24"/>
                <w:szCs w:val="24"/>
              </w:rPr>
            </w:pPr>
            <w:r>
              <w:rPr>
                <w:rFonts w:ascii="宋体" w:hAnsi="宋体" w:cs="宋体"/>
                <w:sz w:val="24"/>
                <w:szCs w:val="24"/>
              </w:rPr>
              <w:t>5</w:t>
            </w:r>
          </w:p>
        </w:tc>
        <w:tc>
          <w:tcPr>
            <w:tcW w:w="6582" w:type="dxa"/>
            <w:tcBorders>
              <w:top w:val="nil"/>
              <w:left w:val="nil"/>
              <w:bottom w:val="single" w:color="auto" w:sz="4" w:space="0"/>
              <w:right w:val="single" w:color="auto" w:sz="4" w:space="0"/>
            </w:tcBorders>
            <w:vAlign w:val="center"/>
          </w:tcPr>
          <w:p>
            <w:pPr>
              <w:spacing w:line="360" w:lineRule="auto"/>
              <w:rPr>
                <w:rFonts w:ascii="宋体" w:hAnsi="宋体" w:cs="宋体"/>
                <w:sz w:val="24"/>
                <w:szCs w:val="24"/>
              </w:rPr>
            </w:pPr>
          </w:p>
        </w:tc>
        <w:tc>
          <w:tcPr>
            <w:tcW w:w="1949" w:type="dxa"/>
            <w:tcBorders>
              <w:top w:val="nil"/>
              <w:left w:val="nil"/>
              <w:bottom w:val="single" w:color="auto" w:sz="4" w:space="0"/>
              <w:right w:val="single" w:color="auto" w:sz="4" w:space="0"/>
            </w:tcBorders>
            <w:vAlign w:val="center"/>
          </w:tcPr>
          <w:p>
            <w:pPr>
              <w:spacing w:line="360" w:lineRule="auto"/>
              <w:rPr>
                <w:rFonts w:ascii="宋体" w:hAnsi="宋体" w:cs="宋体"/>
                <w:sz w:val="24"/>
                <w:szCs w:val="24"/>
              </w:rPr>
            </w:pPr>
          </w:p>
        </w:tc>
      </w:tr>
      <w:tr>
        <w:tblPrEx>
          <w:tblCellMar>
            <w:top w:w="0" w:type="dxa"/>
            <w:left w:w="108" w:type="dxa"/>
            <w:bottom w:w="0" w:type="dxa"/>
            <w:right w:w="108" w:type="dxa"/>
          </w:tblCellMar>
        </w:tblPrEx>
        <w:trPr>
          <w:trHeight w:val="570" w:hRule="atLeast"/>
          <w:jc w:val="center"/>
        </w:trPr>
        <w:tc>
          <w:tcPr>
            <w:tcW w:w="850" w:type="dxa"/>
            <w:tcBorders>
              <w:top w:val="nil"/>
              <w:left w:val="single" w:color="auto" w:sz="4" w:space="0"/>
              <w:bottom w:val="single" w:color="auto" w:sz="4" w:space="0"/>
              <w:right w:val="single" w:color="auto" w:sz="4" w:space="0"/>
            </w:tcBorders>
            <w:vAlign w:val="bottom"/>
          </w:tcPr>
          <w:p>
            <w:pPr>
              <w:spacing w:line="360" w:lineRule="auto"/>
              <w:jc w:val="center"/>
              <w:rPr>
                <w:rFonts w:ascii="宋体" w:hAnsi="宋体" w:cs="宋体"/>
                <w:sz w:val="24"/>
                <w:szCs w:val="24"/>
              </w:rPr>
            </w:pPr>
            <w:r>
              <w:rPr>
                <w:rFonts w:ascii="宋体" w:hAnsi="宋体" w:cs="宋体"/>
                <w:sz w:val="24"/>
                <w:szCs w:val="24"/>
              </w:rPr>
              <w:t>6</w:t>
            </w:r>
          </w:p>
        </w:tc>
        <w:tc>
          <w:tcPr>
            <w:tcW w:w="6582" w:type="dxa"/>
            <w:tcBorders>
              <w:top w:val="nil"/>
              <w:left w:val="nil"/>
              <w:bottom w:val="single" w:color="auto" w:sz="4" w:space="0"/>
              <w:right w:val="single" w:color="auto" w:sz="4" w:space="0"/>
            </w:tcBorders>
            <w:vAlign w:val="center"/>
          </w:tcPr>
          <w:p>
            <w:pPr>
              <w:spacing w:line="360" w:lineRule="auto"/>
              <w:rPr>
                <w:rFonts w:ascii="宋体" w:hAnsi="宋体" w:cs="宋体"/>
                <w:sz w:val="24"/>
                <w:szCs w:val="24"/>
              </w:rPr>
            </w:pPr>
          </w:p>
        </w:tc>
        <w:tc>
          <w:tcPr>
            <w:tcW w:w="1949" w:type="dxa"/>
            <w:tcBorders>
              <w:top w:val="nil"/>
              <w:left w:val="nil"/>
              <w:bottom w:val="single" w:color="auto" w:sz="4" w:space="0"/>
              <w:right w:val="single" w:color="auto" w:sz="4" w:space="0"/>
            </w:tcBorders>
            <w:vAlign w:val="center"/>
          </w:tcPr>
          <w:p>
            <w:pPr>
              <w:spacing w:line="360" w:lineRule="auto"/>
              <w:rPr>
                <w:rFonts w:ascii="宋体" w:hAnsi="宋体" w:cs="宋体"/>
                <w:sz w:val="24"/>
                <w:szCs w:val="24"/>
              </w:rPr>
            </w:pPr>
          </w:p>
        </w:tc>
      </w:tr>
      <w:tr>
        <w:tblPrEx>
          <w:tblCellMar>
            <w:top w:w="0" w:type="dxa"/>
            <w:left w:w="108" w:type="dxa"/>
            <w:bottom w:w="0" w:type="dxa"/>
            <w:right w:w="108" w:type="dxa"/>
          </w:tblCellMar>
        </w:tblPrEx>
        <w:trPr>
          <w:trHeight w:val="570" w:hRule="atLeast"/>
          <w:jc w:val="center"/>
        </w:trPr>
        <w:tc>
          <w:tcPr>
            <w:tcW w:w="850" w:type="dxa"/>
            <w:tcBorders>
              <w:top w:val="nil"/>
              <w:left w:val="single" w:color="auto" w:sz="4" w:space="0"/>
              <w:bottom w:val="single" w:color="auto" w:sz="4" w:space="0"/>
              <w:right w:val="single" w:color="auto" w:sz="4" w:space="0"/>
            </w:tcBorders>
            <w:vAlign w:val="bottom"/>
          </w:tcPr>
          <w:p>
            <w:pPr>
              <w:spacing w:line="360" w:lineRule="auto"/>
              <w:jc w:val="center"/>
              <w:rPr>
                <w:rFonts w:ascii="宋体" w:hAnsi="宋体" w:cs="宋体"/>
                <w:sz w:val="24"/>
                <w:szCs w:val="24"/>
              </w:rPr>
            </w:pPr>
            <w:r>
              <w:rPr>
                <w:rFonts w:ascii="宋体" w:hAnsi="宋体" w:cs="宋体"/>
                <w:sz w:val="24"/>
                <w:szCs w:val="24"/>
              </w:rPr>
              <w:t>7</w:t>
            </w:r>
          </w:p>
        </w:tc>
        <w:tc>
          <w:tcPr>
            <w:tcW w:w="6582" w:type="dxa"/>
            <w:tcBorders>
              <w:top w:val="nil"/>
              <w:left w:val="nil"/>
              <w:bottom w:val="single" w:color="auto" w:sz="4" w:space="0"/>
              <w:right w:val="single" w:color="auto" w:sz="4" w:space="0"/>
            </w:tcBorders>
            <w:vAlign w:val="center"/>
          </w:tcPr>
          <w:p>
            <w:pPr>
              <w:spacing w:line="360" w:lineRule="auto"/>
              <w:rPr>
                <w:rFonts w:ascii="宋体" w:hAnsi="宋体" w:cs="宋体"/>
                <w:sz w:val="24"/>
                <w:szCs w:val="24"/>
              </w:rPr>
            </w:pPr>
          </w:p>
        </w:tc>
        <w:tc>
          <w:tcPr>
            <w:tcW w:w="1949" w:type="dxa"/>
            <w:tcBorders>
              <w:top w:val="nil"/>
              <w:left w:val="nil"/>
              <w:bottom w:val="single" w:color="auto" w:sz="4" w:space="0"/>
              <w:right w:val="single" w:color="auto" w:sz="4" w:space="0"/>
            </w:tcBorders>
            <w:vAlign w:val="center"/>
          </w:tcPr>
          <w:p>
            <w:pPr>
              <w:spacing w:line="360" w:lineRule="auto"/>
              <w:rPr>
                <w:rFonts w:ascii="宋体" w:hAnsi="宋体" w:cs="宋体"/>
                <w:sz w:val="24"/>
                <w:szCs w:val="24"/>
              </w:rPr>
            </w:pPr>
          </w:p>
        </w:tc>
      </w:tr>
    </w:tbl>
    <w:p>
      <w:pPr>
        <w:autoSpaceDE w:val="0"/>
        <w:autoSpaceDN w:val="0"/>
        <w:spacing w:line="360" w:lineRule="auto"/>
        <w:ind w:firstLine="361" w:firstLineChars="150"/>
        <w:rPr>
          <w:rFonts w:ascii="宋体" w:hAnsi="宋体" w:cs="宋体"/>
          <w:b/>
          <w:sz w:val="24"/>
          <w:szCs w:val="24"/>
        </w:rPr>
      </w:pPr>
      <w:r>
        <w:rPr>
          <w:rFonts w:hint="eastAsia" w:ascii="宋体" w:hAnsi="宋体" w:cs="宋体"/>
          <w:b/>
          <w:sz w:val="24"/>
          <w:szCs w:val="24"/>
        </w:rPr>
        <w:t>（单位盖章）</w:t>
      </w:r>
    </w:p>
    <w:p>
      <w:pPr>
        <w:autoSpaceDE w:val="0"/>
        <w:autoSpaceDN w:val="0"/>
        <w:spacing w:line="360" w:lineRule="auto"/>
        <w:ind w:firstLine="361" w:firstLineChars="150"/>
        <w:rPr>
          <w:rFonts w:ascii="宋体" w:hAnsi="宋体" w:cs="宋体"/>
          <w:b/>
          <w:sz w:val="24"/>
          <w:szCs w:val="24"/>
        </w:rPr>
      </w:pPr>
      <w:r>
        <w:rPr>
          <w:rFonts w:hint="eastAsia" w:ascii="宋体" w:hAnsi="宋体" w:cs="宋体"/>
          <w:b/>
          <w:sz w:val="24"/>
          <w:szCs w:val="24"/>
        </w:rPr>
        <w:t>注：以上表格由磋商单位填写。</w:t>
      </w:r>
    </w:p>
    <w:p>
      <w:pPr>
        <w:spacing w:line="360" w:lineRule="auto"/>
        <w:rPr>
          <w:rFonts w:ascii="宋体" w:hAnsi="宋体" w:cs="宋体"/>
          <w:sz w:val="30"/>
          <w:szCs w:val="30"/>
        </w:rPr>
      </w:pPr>
      <w:r>
        <w:rPr>
          <w:rFonts w:ascii="宋体" w:hAnsi="宋体" w:cs="宋体"/>
          <w:bCs/>
          <w:sz w:val="30"/>
          <w:szCs w:val="30"/>
        </w:rPr>
        <w:br w:type="page"/>
      </w:r>
      <w:r>
        <w:rPr>
          <w:rFonts w:hint="eastAsia" w:ascii="宋体" w:hAnsi="宋体" w:cs="宋体"/>
          <w:bCs/>
          <w:sz w:val="30"/>
          <w:szCs w:val="30"/>
        </w:rPr>
        <w:t>第二部分资格证明材料包（单独密封）</w:t>
      </w:r>
    </w:p>
    <w:p>
      <w:pPr>
        <w:spacing w:line="360" w:lineRule="auto"/>
        <w:jc w:val="center"/>
        <w:rPr>
          <w:rFonts w:ascii="宋体" w:hAnsi="宋体" w:cs="宋体"/>
          <w:sz w:val="32"/>
          <w:szCs w:val="32"/>
        </w:rPr>
      </w:pPr>
    </w:p>
    <w:p>
      <w:pPr>
        <w:spacing w:line="360" w:lineRule="auto"/>
        <w:jc w:val="center"/>
        <w:rPr>
          <w:rFonts w:ascii="宋体" w:hAnsi="宋体" w:cs="宋体"/>
          <w:sz w:val="32"/>
          <w:szCs w:val="32"/>
        </w:rPr>
      </w:pPr>
      <w:r>
        <w:rPr>
          <w:rFonts w:hint="eastAsia" w:ascii="宋体" w:hAnsi="宋体" w:cs="宋体"/>
          <w:sz w:val="32"/>
          <w:szCs w:val="32"/>
        </w:rPr>
        <w:t>目录</w:t>
      </w:r>
    </w:p>
    <w:p>
      <w:pPr>
        <w:spacing w:line="360" w:lineRule="auto"/>
        <w:jc w:val="center"/>
        <w:rPr>
          <w:rFonts w:ascii="宋体" w:hAnsi="宋体" w:cs="宋体"/>
          <w:sz w:val="24"/>
          <w:szCs w:val="24"/>
        </w:rPr>
      </w:pPr>
    </w:p>
    <w:p>
      <w:pPr>
        <w:spacing w:line="360" w:lineRule="auto"/>
        <w:ind w:firstLine="480" w:firstLineChars="200"/>
        <w:rPr>
          <w:rFonts w:ascii="宋体" w:hAnsi="宋体" w:cs="宋体"/>
          <w:sz w:val="24"/>
          <w:szCs w:val="24"/>
        </w:rPr>
      </w:pPr>
      <w:r>
        <w:rPr>
          <w:rFonts w:ascii="宋体" w:hAnsi="宋体" w:cs="宋体"/>
          <w:sz w:val="24"/>
          <w:szCs w:val="24"/>
        </w:rPr>
        <w:t>1</w:t>
      </w:r>
      <w:r>
        <w:rPr>
          <w:rFonts w:hint="eastAsia" w:ascii="宋体" w:hAnsi="宋体" w:cs="宋体"/>
          <w:sz w:val="24"/>
          <w:szCs w:val="24"/>
        </w:rPr>
        <w:t>、封面</w:t>
      </w:r>
    </w:p>
    <w:p>
      <w:pPr>
        <w:spacing w:line="360" w:lineRule="auto"/>
        <w:ind w:firstLine="480" w:firstLineChars="200"/>
        <w:rPr>
          <w:rFonts w:ascii="宋体" w:hAnsi="宋体" w:cs="宋体"/>
          <w:sz w:val="24"/>
          <w:szCs w:val="24"/>
        </w:rPr>
      </w:pPr>
      <w:r>
        <w:rPr>
          <w:rFonts w:ascii="宋体" w:hAnsi="宋体" w:cs="宋体"/>
          <w:sz w:val="24"/>
          <w:szCs w:val="24"/>
        </w:rPr>
        <w:t>2</w:t>
      </w:r>
      <w:r>
        <w:rPr>
          <w:rFonts w:hint="eastAsia" w:ascii="宋体" w:hAnsi="宋体" w:cs="宋体"/>
          <w:sz w:val="24"/>
          <w:szCs w:val="24"/>
        </w:rPr>
        <w:t>、法定代表人资格证明书原件及法定代表人身份证复印件（加盖公章）；</w:t>
      </w:r>
    </w:p>
    <w:p>
      <w:pPr>
        <w:spacing w:line="360" w:lineRule="auto"/>
        <w:ind w:firstLine="480" w:firstLineChars="200"/>
        <w:rPr>
          <w:rFonts w:ascii="宋体" w:hAnsi="宋体" w:cs="宋体"/>
          <w:sz w:val="24"/>
          <w:szCs w:val="24"/>
        </w:rPr>
      </w:pPr>
      <w:r>
        <w:rPr>
          <w:rFonts w:ascii="宋体" w:hAnsi="宋体" w:cs="宋体"/>
          <w:sz w:val="24"/>
          <w:szCs w:val="24"/>
        </w:rPr>
        <w:t>3</w:t>
      </w:r>
      <w:r>
        <w:rPr>
          <w:rFonts w:hint="eastAsia" w:ascii="宋体" w:hAnsi="宋体" w:cs="宋体"/>
          <w:sz w:val="24"/>
          <w:szCs w:val="24"/>
        </w:rPr>
        <w:t>、企业法人授权委托书原件及授权委托人身份证复印件（加盖公章）；</w:t>
      </w:r>
    </w:p>
    <w:p>
      <w:pPr>
        <w:spacing w:line="360" w:lineRule="auto"/>
        <w:ind w:firstLine="480" w:firstLineChars="200"/>
        <w:rPr>
          <w:rFonts w:ascii="宋体" w:hAnsi="宋体" w:cs="宋体"/>
          <w:sz w:val="24"/>
          <w:szCs w:val="24"/>
        </w:rPr>
      </w:pPr>
      <w:r>
        <w:rPr>
          <w:rFonts w:ascii="宋体" w:hAnsi="宋体" w:cs="宋体"/>
          <w:sz w:val="24"/>
          <w:szCs w:val="24"/>
        </w:rPr>
        <w:t>4</w:t>
      </w:r>
      <w:r>
        <w:rPr>
          <w:rFonts w:hint="eastAsia" w:ascii="宋体" w:hAnsi="宋体" w:cs="宋体"/>
          <w:sz w:val="24"/>
          <w:szCs w:val="24"/>
        </w:rPr>
        <w:t>、投标响应函（加盖公章）；</w:t>
      </w:r>
    </w:p>
    <w:p>
      <w:pPr>
        <w:spacing w:line="360" w:lineRule="auto"/>
        <w:ind w:firstLine="480" w:firstLineChars="200"/>
        <w:rPr>
          <w:rFonts w:ascii="宋体" w:hAnsi="宋体" w:cs="宋体"/>
          <w:sz w:val="24"/>
          <w:szCs w:val="24"/>
        </w:rPr>
      </w:pPr>
      <w:r>
        <w:rPr>
          <w:rFonts w:ascii="宋体" w:hAnsi="宋体" w:cs="宋体"/>
          <w:sz w:val="24"/>
          <w:szCs w:val="24"/>
        </w:rPr>
        <w:t>5</w:t>
      </w:r>
      <w:r>
        <w:rPr>
          <w:rFonts w:hint="eastAsia" w:ascii="宋体" w:hAnsi="宋体" w:cs="宋体"/>
          <w:sz w:val="24"/>
          <w:szCs w:val="24"/>
        </w:rPr>
        <w:t>、资格证明材料所含内容的所有复印件（加盖公章）；</w:t>
      </w:r>
    </w:p>
    <w:p>
      <w:pPr>
        <w:spacing w:line="360" w:lineRule="auto"/>
        <w:ind w:firstLine="480" w:firstLineChars="200"/>
        <w:rPr>
          <w:rFonts w:ascii="宋体" w:hAnsi="宋体" w:cs="宋体"/>
          <w:sz w:val="24"/>
          <w:szCs w:val="24"/>
        </w:rPr>
      </w:pPr>
      <w:r>
        <w:rPr>
          <w:rFonts w:ascii="宋体" w:hAnsi="宋体" w:cs="宋体"/>
          <w:sz w:val="24"/>
          <w:szCs w:val="24"/>
        </w:rPr>
        <w:t>6</w:t>
      </w:r>
      <w:r>
        <w:rPr>
          <w:rFonts w:hint="eastAsia" w:ascii="宋体" w:hAnsi="宋体" w:cs="宋体"/>
          <w:sz w:val="24"/>
          <w:szCs w:val="24"/>
        </w:rPr>
        <w:t>、投标单位认为其他必要的材料。</w:t>
      </w:r>
    </w:p>
    <w:p>
      <w:pPr>
        <w:spacing w:line="360" w:lineRule="auto"/>
        <w:rPr>
          <w:rFonts w:ascii="宋体" w:hAnsi="宋体" w:cs="宋体"/>
          <w:sz w:val="24"/>
          <w:szCs w:val="24"/>
        </w:rPr>
      </w:pPr>
    </w:p>
    <w:p>
      <w:pPr>
        <w:spacing w:line="360" w:lineRule="auto"/>
        <w:jc w:val="center"/>
        <w:outlineLvl w:val="4"/>
        <w:rPr>
          <w:rFonts w:ascii="宋体" w:hAnsi="宋体" w:cs="宋体"/>
          <w:b/>
          <w:bCs/>
          <w:sz w:val="28"/>
          <w:szCs w:val="28"/>
        </w:rPr>
      </w:pPr>
    </w:p>
    <w:p>
      <w:pPr>
        <w:spacing w:line="360" w:lineRule="auto"/>
        <w:jc w:val="center"/>
        <w:outlineLvl w:val="4"/>
        <w:rPr>
          <w:rFonts w:ascii="宋体" w:hAnsi="宋体" w:cs="宋体"/>
          <w:b/>
          <w:bCs/>
          <w:sz w:val="28"/>
          <w:szCs w:val="28"/>
        </w:rPr>
      </w:pPr>
    </w:p>
    <w:p>
      <w:pPr>
        <w:spacing w:line="360" w:lineRule="auto"/>
        <w:jc w:val="center"/>
        <w:outlineLvl w:val="4"/>
        <w:rPr>
          <w:rFonts w:ascii="宋体" w:hAnsi="宋体" w:cs="宋体"/>
          <w:b/>
          <w:bCs/>
          <w:sz w:val="28"/>
          <w:szCs w:val="28"/>
        </w:rPr>
      </w:pPr>
    </w:p>
    <w:p>
      <w:pPr>
        <w:spacing w:line="360" w:lineRule="auto"/>
        <w:jc w:val="center"/>
        <w:outlineLvl w:val="4"/>
        <w:rPr>
          <w:rFonts w:ascii="宋体" w:hAnsi="宋体" w:cs="宋体"/>
          <w:b/>
          <w:bCs/>
          <w:sz w:val="28"/>
          <w:szCs w:val="28"/>
        </w:rPr>
      </w:pPr>
    </w:p>
    <w:p>
      <w:pPr>
        <w:spacing w:line="360" w:lineRule="auto"/>
        <w:jc w:val="center"/>
        <w:outlineLvl w:val="4"/>
        <w:rPr>
          <w:rFonts w:ascii="宋体" w:hAnsi="宋体" w:cs="宋体"/>
          <w:b/>
          <w:bCs/>
          <w:sz w:val="28"/>
          <w:szCs w:val="28"/>
        </w:rPr>
      </w:pPr>
    </w:p>
    <w:p>
      <w:pPr>
        <w:spacing w:line="360" w:lineRule="auto"/>
        <w:jc w:val="center"/>
        <w:outlineLvl w:val="4"/>
        <w:rPr>
          <w:rFonts w:ascii="宋体" w:hAnsi="宋体" w:cs="宋体"/>
          <w:b/>
          <w:bCs/>
          <w:sz w:val="28"/>
          <w:szCs w:val="28"/>
        </w:rPr>
      </w:pPr>
    </w:p>
    <w:p>
      <w:pPr>
        <w:spacing w:line="360" w:lineRule="auto"/>
        <w:jc w:val="center"/>
        <w:outlineLvl w:val="4"/>
        <w:rPr>
          <w:rFonts w:ascii="宋体" w:hAnsi="宋体" w:cs="宋体"/>
          <w:b/>
          <w:bCs/>
          <w:sz w:val="28"/>
          <w:szCs w:val="28"/>
        </w:rPr>
      </w:pPr>
    </w:p>
    <w:p>
      <w:pPr>
        <w:spacing w:line="360" w:lineRule="auto"/>
        <w:jc w:val="center"/>
        <w:outlineLvl w:val="4"/>
        <w:rPr>
          <w:rFonts w:ascii="宋体" w:hAnsi="宋体" w:cs="宋体"/>
          <w:b/>
          <w:bCs/>
          <w:sz w:val="28"/>
          <w:szCs w:val="28"/>
        </w:rPr>
      </w:pPr>
    </w:p>
    <w:p>
      <w:pPr>
        <w:spacing w:line="360" w:lineRule="auto"/>
        <w:jc w:val="center"/>
        <w:outlineLvl w:val="4"/>
        <w:rPr>
          <w:rFonts w:ascii="宋体" w:hAnsi="宋体" w:cs="宋体"/>
          <w:b/>
          <w:bCs/>
          <w:sz w:val="28"/>
          <w:szCs w:val="28"/>
        </w:rPr>
      </w:pPr>
      <w:r>
        <w:rPr>
          <w:rFonts w:ascii="宋体" w:hAnsi="宋体" w:cs="宋体"/>
          <w:b/>
          <w:bCs/>
          <w:sz w:val="28"/>
          <w:szCs w:val="28"/>
        </w:rPr>
        <w:t>1</w:t>
      </w:r>
      <w:r>
        <w:rPr>
          <w:rFonts w:hint="eastAsia" w:ascii="宋体" w:hAnsi="宋体" w:cs="宋体"/>
          <w:b/>
          <w:bCs/>
          <w:sz w:val="28"/>
          <w:szCs w:val="28"/>
        </w:rPr>
        <w:t>、法定代表人身份证明</w:t>
      </w:r>
    </w:p>
    <w:p>
      <w:pPr>
        <w:spacing w:line="360" w:lineRule="auto"/>
        <w:rPr>
          <w:rFonts w:ascii="宋体" w:hAnsi="宋体" w:cs="宋体"/>
          <w:sz w:val="24"/>
        </w:rPr>
      </w:pPr>
    </w:p>
    <w:p>
      <w:pPr>
        <w:spacing w:line="360" w:lineRule="auto"/>
        <w:jc w:val="center"/>
        <w:rPr>
          <w:rFonts w:ascii="宋体" w:hAnsi="宋体" w:cs="宋体"/>
          <w:sz w:val="24"/>
        </w:rPr>
      </w:pPr>
      <w:r>
        <w:rPr>
          <w:rFonts w:hint="eastAsia" w:ascii="宋体" w:hAnsi="宋体" w:cs="宋体"/>
          <w:sz w:val="24"/>
          <w:u w:val="single"/>
        </w:rPr>
        <w:t>先生／女士：</w:t>
      </w:r>
      <w:r>
        <w:rPr>
          <w:rFonts w:hint="eastAsia" w:ascii="宋体" w:hAnsi="宋体" w:cs="宋体"/>
          <w:sz w:val="24"/>
        </w:rPr>
        <w:t>现任我单位</w:t>
      </w:r>
      <w:r>
        <w:rPr>
          <w:rFonts w:hint="eastAsia" w:ascii="宋体" w:hAnsi="宋体" w:cs="宋体"/>
          <w:sz w:val="24"/>
          <w:u w:val="single"/>
        </w:rPr>
        <w:t>　　　　　　　</w:t>
      </w:r>
      <w:r>
        <w:rPr>
          <w:rFonts w:hint="eastAsia" w:ascii="宋体" w:hAnsi="宋体" w:cs="宋体"/>
          <w:sz w:val="24"/>
        </w:rPr>
        <w:t>职务，为法定代表人，特此证明。</w:t>
      </w:r>
    </w:p>
    <w:p>
      <w:pPr>
        <w:spacing w:line="360" w:lineRule="auto"/>
        <w:rPr>
          <w:rFonts w:ascii="宋体" w:hAnsi="宋体" w:cs="宋体"/>
          <w:sz w:val="24"/>
          <w:u w:val="single"/>
        </w:rPr>
      </w:pPr>
      <w:r>
        <w:rPr>
          <w:rFonts w:hint="eastAsia" w:ascii="宋体" w:hAnsi="宋体" w:cs="宋体"/>
          <w:sz w:val="24"/>
        </w:rPr>
        <w:t>身份证号码：</w:t>
      </w:r>
    </w:p>
    <w:p>
      <w:pPr>
        <w:spacing w:line="360" w:lineRule="auto"/>
        <w:ind w:firstLine="484" w:firstLineChars="202"/>
        <w:jc w:val="right"/>
        <w:rPr>
          <w:rFonts w:ascii="宋体" w:hAnsi="宋体" w:cs="宋体"/>
          <w:sz w:val="24"/>
        </w:rPr>
      </w:pPr>
      <w:r>
        <w:rPr>
          <w:rFonts w:hint="eastAsia" w:ascii="宋体" w:hAnsi="宋体" w:cs="宋体"/>
          <w:sz w:val="24"/>
        </w:rPr>
        <w:t>磋商投标单位（盖章）</w:t>
      </w:r>
    </w:p>
    <w:p>
      <w:pPr>
        <w:spacing w:line="360" w:lineRule="auto"/>
        <w:ind w:firstLine="484" w:firstLineChars="202"/>
        <w:jc w:val="right"/>
        <w:rPr>
          <w:rFonts w:ascii="宋体" w:hAnsi="宋体" w:cs="宋体"/>
          <w:bCs/>
          <w:sz w:val="24"/>
        </w:rPr>
      </w:pPr>
      <w:r>
        <w:rPr>
          <w:rFonts w:hint="eastAsia" w:ascii="宋体" w:hAnsi="宋体" w:cs="宋体"/>
          <w:bCs/>
          <w:sz w:val="24"/>
        </w:rPr>
        <w:t>年月日</w:t>
      </w:r>
    </w:p>
    <w:p>
      <w:pPr>
        <w:spacing w:line="360" w:lineRule="auto"/>
        <w:jc w:val="center"/>
        <w:rPr>
          <w:rFonts w:ascii="宋体" w:hAnsi="宋体" w:cs="宋体"/>
          <w:sz w:val="24"/>
        </w:rPr>
      </w:pPr>
      <w:r>
        <w:rPr>
          <w:rFonts w:hint="eastAsia" w:ascii="宋体" w:hAnsi="宋体" w:cs="宋体"/>
          <w:sz w:val="24"/>
        </w:rPr>
        <w:t>注：提供法定代表人的身份证复印件并加盖公章</w:t>
      </w:r>
    </w:p>
    <w:p>
      <w:pPr>
        <w:spacing w:line="360" w:lineRule="auto"/>
        <w:jc w:val="center"/>
        <w:outlineLvl w:val="4"/>
        <w:rPr>
          <w:rFonts w:ascii="宋体" w:hAnsi="宋体" w:cs="宋体"/>
          <w:b/>
          <w:bCs/>
          <w:sz w:val="28"/>
          <w:szCs w:val="28"/>
        </w:rPr>
      </w:pPr>
      <w:r>
        <w:rPr>
          <w:rFonts w:ascii="宋体" w:hAnsi="宋体" w:cs="宋体"/>
          <w:b/>
          <w:bCs/>
          <w:sz w:val="28"/>
          <w:szCs w:val="28"/>
        </w:rPr>
        <w:t>2</w:t>
      </w:r>
      <w:r>
        <w:rPr>
          <w:rFonts w:hint="eastAsia" w:ascii="宋体" w:hAnsi="宋体" w:cs="宋体"/>
          <w:b/>
          <w:bCs/>
          <w:sz w:val="28"/>
          <w:szCs w:val="28"/>
        </w:rPr>
        <w:t>、法定代表人授权委托书</w:t>
      </w:r>
    </w:p>
    <w:p>
      <w:pPr>
        <w:pStyle w:val="14"/>
        <w:spacing w:line="360" w:lineRule="auto"/>
        <w:ind w:firstLine="480"/>
        <w:rPr>
          <w:rFonts w:ascii="宋体" w:hAnsi="宋体" w:cs="宋体"/>
        </w:rPr>
      </w:pPr>
      <w:r>
        <w:rPr>
          <w:rFonts w:hint="eastAsia" w:ascii="宋体" w:hAnsi="宋体" w:cs="宋体"/>
        </w:rPr>
        <w:t>本授权书声明：</w:t>
      </w:r>
      <w:r>
        <w:rPr>
          <w:rFonts w:ascii="宋体" w:hAnsi="宋体" w:cs="宋体"/>
        </w:rPr>
        <w:t>____________</w:t>
      </w:r>
      <w:r>
        <w:rPr>
          <w:rFonts w:hint="eastAsia" w:ascii="宋体" w:hAnsi="宋体" w:cs="宋体"/>
        </w:rPr>
        <w:t>（供应商名称）授权</w:t>
      </w:r>
      <w:r>
        <w:rPr>
          <w:rFonts w:ascii="宋体" w:hAnsi="宋体" w:cs="宋体"/>
        </w:rPr>
        <w:t>________________</w:t>
      </w:r>
      <w:r>
        <w:rPr>
          <w:rFonts w:hint="eastAsia" w:ascii="宋体" w:hAnsi="宋体" w:cs="宋体"/>
        </w:rPr>
        <w:t>（被授权人的姓名）为我方就项目采购活动的合法代理人，以本公司名义全权处理一切与该项目采购有关的事务。</w:t>
      </w:r>
    </w:p>
    <w:p>
      <w:pPr>
        <w:pStyle w:val="14"/>
        <w:spacing w:line="360" w:lineRule="auto"/>
        <w:ind w:firstLine="480"/>
        <w:rPr>
          <w:rFonts w:ascii="宋体" w:hAnsi="宋体" w:cs="宋体"/>
        </w:rPr>
      </w:pPr>
      <w:r>
        <w:rPr>
          <w:rFonts w:hint="eastAsia" w:ascii="宋体" w:hAnsi="宋体" w:cs="宋体"/>
        </w:rPr>
        <w:t>本授权书于</w:t>
      </w:r>
      <w:r>
        <w:rPr>
          <w:rFonts w:ascii="宋体" w:hAnsi="宋体" w:cs="宋体"/>
        </w:rPr>
        <w:t>______</w:t>
      </w:r>
      <w:r>
        <w:rPr>
          <w:rFonts w:hint="eastAsia" w:ascii="宋体" w:hAnsi="宋体" w:cs="宋体"/>
        </w:rPr>
        <w:t>年</w:t>
      </w:r>
      <w:r>
        <w:rPr>
          <w:rFonts w:ascii="宋体" w:hAnsi="宋体" w:cs="宋体"/>
        </w:rPr>
        <w:t>____</w:t>
      </w:r>
      <w:r>
        <w:rPr>
          <w:rFonts w:hint="eastAsia" w:ascii="宋体" w:hAnsi="宋体" w:cs="宋体"/>
        </w:rPr>
        <w:t>月</w:t>
      </w:r>
      <w:r>
        <w:rPr>
          <w:rFonts w:ascii="宋体" w:hAnsi="宋体" w:cs="宋体"/>
        </w:rPr>
        <w:t>____</w:t>
      </w:r>
      <w:r>
        <w:rPr>
          <w:rFonts w:hint="eastAsia" w:ascii="宋体" w:hAnsi="宋体" w:cs="宋体"/>
        </w:rPr>
        <w:t>日起生效，特此声明。</w:t>
      </w:r>
    </w:p>
    <w:p>
      <w:pPr>
        <w:pStyle w:val="14"/>
        <w:spacing w:line="360" w:lineRule="auto"/>
        <w:rPr>
          <w:rFonts w:ascii="宋体" w:hAnsi="宋体" w:cs="宋体"/>
        </w:rPr>
      </w:pPr>
    </w:p>
    <w:p>
      <w:pPr>
        <w:pStyle w:val="14"/>
        <w:spacing w:line="360" w:lineRule="auto"/>
        <w:rPr>
          <w:rFonts w:ascii="宋体" w:hAnsi="宋体" w:cs="宋体"/>
        </w:rPr>
      </w:pPr>
    </w:p>
    <w:p>
      <w:pPr>
        <w:pStyle w:val="14"/>
        <w:spacing w:line="360" w:lineRule="auto"/>
        <w:ind w:firstLine="960" w:firstLineChars="400"/>
        <w:rPr>
          <w:rFonts w:ascii="宋体" w:hAnsi="宋体" w:cs="宋体"/>
        </w:rPr>
      </w:pPr>
      <w:r>
        <w:rPr>
          <w:rFonts w:hint="eastAsia" w:ascii="宋体" w:hAnsi="宋体" w:cs="宋体"/>
        </w:rPr>
        <w:t>代理人（被授权人）：</w:t>
      </w:r>
      <w:r>
        <w:rPr>
          <w:rFonts w:ascii="宋体" w:hAnsi="宋体" w:cs="宋体"/>
        </w:rPr>
        <w:t>_______________________</w:t>
      </w:r>
    </w:p>
    <w:p>
      <w:pPr>
        <w:pStyle w:val="14"/>
        <w:spacing w:line="360" w:lineRule="auto"/>
        <w:rPr>
          <w:rFonts w:ascii="宋体" w:hAnsi="宋体" w:cs="宋体"/>
        </w:rPr>
      </w:pPr>
      <w:r>
        <w:rPr>
          <w:rFonts w:hint="eastAsia" w:ascii="宋体" w:hAnsi="宋体" w:cs="宋体"/>
        </w:rPr>
        <w:t>单位名称：</w:t>
      </w:r>
      <w:r>
        <w:rPr>
          <w:rFonts w:ascii="宋体" w:hAnsi="宋体" w:cs="宋体"/>
        </w:rPr>
        <w:t>_____________________________________</w:t>
      </w:r>
    </w:p>
    <w:p>
      <w:pPr>
        <w:pStyle w:val="14"/>
        <w:spacing w:line="360" w:lineRule="auto"/>
        <w:rPr>
          <w:rFonts w:ascii="宋体" w:hAnsi="宋体" w:cs="宋体"/>
        </w:rPr>
      </w:pPr>
      <w:r>
        <w:rPr>
          <w:rFonts w:hint="eastAsia" w:ascii="宋体" w:hAnsi="宋体" w:cs="宋体"/>
        </w:rPr>
        <w:t>授权单位盖章：</w:t>
      </w:r>
      <w:r>
        <w:rPr>
          <w:rFonts w:ascii="宋体" w:hAnsi="宋体" w:cs="宋体"/>
        </w:rPr>
        <w:t>_________________________________</w:t>
      </w:r>
    </w:p>
    <w:p>
      <w:pPr>
        <w:pStyle w:val="14"/>
        <w:spacing w:line="360" w:lineRule="auto"/>
        <w:ind w:firstLine="480"/>
        <w:rPr>
          <w:rFonts w:ascii="宋体" w:hAnsi="宋体" w:cs="宋体"/>
        </w:rPr>
      </w:pPr>
      <w:r>
        <w:rPr>
          <w:rFonts w:hint="eastAsia" w:ascii="宋体" w:hAnsi="宋体" w:cs="宋体"/>
        </w:rPr>
        <w:t>单位名称：</w:t>
      </w:r>
      <w:r>
        <w:rPr>
          <w:rFonts w:ascii="宋体" w:hAnsi="宋体" w:cs="宋体"/>
        </w:rPr>
        <w:t>_____________________________________</w:t>
      </w:r>
    </w:p>
    <w:p>
      <w:pPr>
        <w:pStyle w:val="14"/>
        <w:spacing w:line="360" w:lineRule="auto"/>
        <w:ind w:firstLine="480"/>
        <w:rPr>
          <w:rFonts w:ascii="宋体" w:hAnsi="宋体" w:cs="宋体"/>
          <w:u w:val="single"/>
        </w:rPr>
      </w:pPr>
      <w:r>
        <w:rPr>
          <w:rFonts w:hint="eastAsia" w:ascii="宋体" w:hAnsi="宋体" w:cs="宋体"/>
        </w:rPr>
        <w:t>地址：</w:t>
      </w:r>
    </w:p>
    <w:p>
      <w:pPr>
        <w:pStyle w:val="14"/>
        <w:spacing w:line="360" w:lineRule="auto"/>
        <w:ind w:firstLine="480"/>
        <w:rPr>
          <w:rFonts w:ascii="宋体" w:hAnsi="宋体" w:cs="宋体"/>
        </w:rPr>
      </w:pPr>
      <w:r>
        <w:rPr>
          <w:rFonts w:hint="eastAsia" w:ascii="宋体" w:hAnsi="宋体" w:cs="宋体"/>
        </w:rPr>
        <w:t>日期：</w:t>
      </w:r>
    </w:p>
    <w:p>
      <w:pPr>
        <w:spacing w:line="360" w:lineRule="auto"/>
        <w:rPr>
          <w:rFonts w:ascii="宋体" w:hAnsi="宋体" w:cs="宋体"/>
        </w:rPr>
      </w:pPr>
    </w:p>
    <w:p>
      <w:pPr>
        <w:spacing w:line="360" w:lineRule="auto"/>
        <w:rPr>
          <w:rFonts w:ascii="宋体" w:hAnsi="宋体" w:cs="宋体"/>
        </w:rPr>
      </w:pPr>
    </w:p>
    <w:p>
      <w:pPr>
        <w:spacing w:line="360" w:lineRule="auto"/>
        <w:ind w:firstLine="321" w:firstLineChars="134"/>
        <w:jc w:val="center"/>
        <w:rPr>
          <w:rFonts w:ascii="宋体" w:hAnsi="宋体" w:cs="宋体"/>
          <w:sz w:val="24"/>
        </w:rPr>
      </w:pPr>
      <w:r>
        <w:rPr>
          <w:rFonts w:hint="eastAsia" w:ascii="宋体" w:hAnsi="宋体" w:cs="宋体"/>
          <w:sz w:val="24"/>
        </w:rPr>
        <w:t>注：提供被委托授权人的身份证复印件盖公章，将身份证原件带至开标现场备查</w:t>
      </w:r>
    </w:p>
    <w:p>
      <w:pPr>
        <w:spacing w:line="360" w:lineRule="auto"/>
        <w:jc w:val="center"/>
        <w:outlineLvl w:val="4"/>
        <w:rPr>
          <w:rFonts w:ascii="宋体" w:hAnsi="宋体" w:cs="宋体"/>
          <w:b/>
          <w:bCs/>
          <w:sz w:val="28"/>
          <w:szCs w:val="28"/>
        </w:rPr>
      </w:pPr>
      <w:bookmarkStart w:id="7" w:name="_Toc482192403"/>
      <w:bookmarkStart w:id="8" w:name="_Toc482189589"/>
      <w:r>
        <w:rPr>
          <w:rFonts w:ascii="宋体" w:hAnsi="宋体" w:cs="宋体"/>
          <w:b/>
          <w:bCs/>
          <w:sz w:val="28"/>
          <w:szCs w:val="28"/>
        </w:rPr>
        <w:t>3</w:t>
      </w:r>
      <w:r>
        <w:rPr>
          <w:rFonts w:hint="eastAsia" w:ascii="宋体" w:hAnsi="宋体" w:cs="宋体"/>
          <w:b/>
          <w:bCs/>
          <w:sz w:val="28"/>
          <w:szCs w:val="28"/>
        </w:rPr>
        <w:t>、投标响应函</w:t>
      </w:r>
      <w:bookmarkEnd w:id="7"/>
      <w:bookmarkEnd w:id="8"/>
    </w:p>
    <w:p>
      <w:pPr>
        <w:pStyle w:val="14"/>
        <w:spacing w:line="360" w:lineRule="auto"/>
        <w:ind w:firstLine="480" w:firstLineChars="200"/>
        <w:rPr>
          <w:rFonts w:ascii="宋体" w:hAnsi="宋体" w:cs="宋体"/>
        </w:rPr>
      </w:pPr>
      <w:r>
        <w:rPr>
          <w:rFonts w:hint="eastAsia" w:ascii="宋体" w:hAnsi="宋体" w:cs="宋体"/>
        </w:rPr>
        <w:t>致：</w:t>
      </w:r>
    </w:p>
    <w:p>
      <w:pPr>
        <w:pStyle w:val="14"/>
        <w:spacing w:line="360" w:lineRule="auto"/>
        <w:ind w:firstLine="480" w:firstLineChars="200"/>
        <w:rPr>
          <w:rFonts w:ascii="宋体" w:hAnsi="宋体" w:cs="宋体"/>
        </w:rPr>
      </w:pPr>
      <w:r>
        <w:rPr>
          <w:rFonts w:hint="eastAsia" w:ascii="宋体" w:hAnsi="宋体" w:cs="宋体"/>
        </w:rPr>
        <w:t>根据贵方的号招标文件，正式授权下述签字人</w:t>
      </w:r>
      <w:r>
        <w:rPr>
          <w:rFonts w:ascii="宋体" w:hAnsi="宋体" w:cs="宋体"/>
        </w:rPr>
        <w:t>_________ (</w:t>
      </w:r>
      <w:r>
        <w:rPr>
          <w:rFonts w:hint="eastAsia" w:ascii="宋体" w:hAnsi="宋体" w:cs="宋体"/>
        </w:rPr>
        <w:t>姓名和职务</w:t>
      </w:r>
      <w:r>
        <w:rPr>
          <w:rFonts w:ascii="宋体" w:hAnsi="宋体" w:cs="宋体"/>
        </w:rPr>
        <w:t>)</w:t>
      </w:r>
      <w:r>
        <w:rPr>
          <w:rFonts w:hint="eastAsia" w:ascii="宋体" w:hAnsi="宋体" w:cs="宋体"/>
        </w:rPr>
        <w:t>代表我方</w:t>
      </w:r>
      <w:r>
        <w:rPr>
          <w:rFonts w:ascii="宋体" w:hAnsi="宋体" w:cs="宋体"/>
        </w:rPr>
        <w:t>______________</w:t>
      </w:r>
      <w:r>
        <w:rPr>
          <w:rFonts w:hint="eastAsia" w:ascii="宋体" w:hAnsi="宋体" w:cs="宋体"/>
        </w:rPr>
        <w:t>（供应商的名称），全权处理本次项目招标的有关事宜。</w:t>
      </w:r>
    </w:p>
    <w:p>
      <w:pPr>
        <w:pStyle w:val="14"/>
        <w:spacing w:line="360" w:lineRule="auto"/>
        <w:ind w:firstLine="480" w:firstLineChars="200"/>
        <w:rPr>
          <w:rFonts w:ascii="宋体" w:hAnsi="宋体" w:cs="宋体"/>
        </w:rPr>
      </w:pPr>
      <w:r>
        <w:rPr>
          <w:rFonts w:hint="eastAsia" w:ascii="宋体" w:hAnsi="宋体" w:cs="宋体"/>
        </w:rPr>
        <w:t>据此函，</w:t>
      </w:r>
      <w:r>
        <w:rPr>
          <w:rFonts w:ascii="宋体" w:hAnsi="宋体" w:cs="宋体"/>
        </w:rPr>
        <w:t>__________</w:t>
      </w:r>
      <w:r>
        <w:rPr>
          <w:rFonts w:hint="eastAsia" w:ascii="宋体" w:hAnsi="宋体" w:cs="宋体"/>
        </w:rPr>
        <w:t>（签字人）兹宣布同意如下：</w:t>
      </w:r>
    </w:p>
    <w:p>
      <w:pPr>
        <w:pStyle w:val="14"/>
        <w:spacing w:line="360" w:lineRule="auto"/>
        <w:ind w:firstLine="480" w:firstLineChars="200"/>
        <w:rPr>
          <w:rFonts w:ascii="宋体" w:hAnsi="宋体" w:cs="宋体"/>
        </w:rPr>
      </w:pPr>
      <w:r>
        <w:rPr>
          <w:rFonts w:ascii="宋体" w:hAnsi="宋体" w:cs="宋体"/>
        </w:rPr>
        <w:t>1.</w:t>
      </w:r>
      <w:r>
        <w:rPr>
          <w:rFonts w:hint="eastAsia" w:ascii="宋体" w:hAnsi="宋体" w:cs="宋体"/>
        </w:rPr>
        <w:t>按招标文件规定的各项要求，向买方提供所需服务。</w:t>
      </w:r>
    </w:p>
    <w:p>
      <w:pPr>
        <w:pStyle w:val="14"/>
        <w:spacing w:line="360" w:lineRule="auto"/>
        <w:ind w:firstLine="480" w:firstLineChars="200"/>
        <w:rPr>
          <w:rFonts w:ascii="宋体" w:hAnsi="宋体" w:cs="宋体"/>
        </w:rPr>
      </w:pPr>
      <w:r>
        <w:rPr>
          <w:rFonts w:ascii="宋体" w:hAnsi="宋体" w:cs="宋体"/>
        </w:rPr>
        <w:t>2.</w:t>
      </w:r>
      <w:r>
        <w:rPr>
          <w:rFonts w:hint="eastAsia" w:ascii="宋体" w:hAnsi="宋体" w:cs="宋体"/>
        </w:rPr>
        <w:t>我们已详细审核全部招标文件及其有效补充文件，我们知道必须放弃提出含糊不清或误解问题的权利。</w:t>
      </w:r>
    </w:p>
    <w:p>
      <w:pPr>
        <w:pStyle w:val="14"/>
        <w:spacing w:line="360" w:lineRule="auto"/>
        <w:ind w:firstLine="480" w:firstLineChars="200"/>
        <w:rPr>
          <w:rFonts w:ascii="宋体" w:hAnsi="宋体" w:cs="宋体"/>
        </w:rPr>
      </w:pPr>
      <w:r>
        <w:rPr>
          <w:rFonts w:ascii="宋体" w:hAnsi="宋体" w:cs="宋体"/>
        </w:rPr>
        <w:t>3.</w:t>
      </w:r>
      <w:r>
        <w:rPr>
          <w:rFonts w:hint="eastAsia" w:ascii="宋体" w:hAnsi="宋体" w:cs="宋体"/>
        </w:rPr>
        <w:t>我们同意从规定的响应文件接收截止时间起遵循本响应文件，并在规定的有效期期满之前均具有约束力。</w:t>
      </w:r>
    </w:p>
    <w:p>
      <w:pPr>
        <w:pStyle w:val="14"/>
        <w:spacing w:line="360" w:lineRule="auto"/>
        <w:ind w:firstLine="480" w:firstLineChars="200"/>
        <w:rPr>
          <w:rFonts w:ascii="宋体" w:hAnsi="宋体" w:cs="宋体"/>
        </w:rPr>
      </w:pPr>
      <w:r>
        <w:rPr>
          <w:rFonts w:ascii="宋体" w:hAnsi="宋体" w:cs="宋体"/>
        </w:rPr>
        <w:t>4.</w:t>
      </w:r>
      <w:r>
        <w:rPr>
          <w:rFonts w:hint="eastAsia" w:ascii="宋体" w:hAnsi="宋体" w:cs="宋体"/>
        </w:rPr>
        <w:t>如果在响应文件接收截止时间后规定的 有效期内撤回响应文件或成交后拒绝签订合同，我们的投标保证金可被贵方没收。</w:t>
      </w:r>
    </w:p>
    <w:p>
      <w:pPr>
        <w:pStyle w:val="14"/>
        <w:spacing w:line="360" w:lineRule="auto"/>
        <w:ind w:firstLine="480" w:firstLineChars="200"/>
        <w:rPr>
          <w:rFonts w:ascii="宋体" w:hAnsi="宋体" w:cs="宋体"/>
        </w:rPr>
      </w:pPr>
      <w:r>
        <w:rPr>
          <w:rFonts w:ascii="宋体" w:hAnsi="宋体" w:cs="宋体"/>
        </w:rPr>
        <w:t>5.</w:t>
      </w:r>
      <w:r>
        <w:rPr>
          <w:rFonts w:hint="eastAsia" w:ascii="宋体" w:hAnsi="宋体" w:cs="宋体"/>
        </w:rPr>
        <w:t>同意向贵方提供贵方可能另外要求的与本项目有关的任何证据或资料，并保证我方已提供和将要提供的文件是真实的、准确的。</w:t>
      </w:r>
    </w:p>
    <w:p>
      <w:pPr>
        <w:pStyle w:val="14"/>
        <w:spacing w:line="360" w:lineRule="auto"/>
        <w:ind w:firstLine="480" w:firstLineChars="200"/>
        <w:rPr>
          <w:rFonts w:ascii="宋体" w:hAnsi="宋体" w:cs="宋体"/>
        </w:rPr>
      </w:pPr>
      <w:r>
        <w:rPr>
          <w:rFonts w:ascii="宋体" w:hAnsi="宋体" w:cs="宋体"/>
        </w:rPr>
        <w:t>6.</w:t>
      </w:r>
      <w:r>
        <w:rPr>
          <w:rFonts w:hint="eastAsia" w:ascii="宋体" w:hAnsi="宋体" w:cs="宋体"/>
        </w:rPr>
        <w:t>一旦我方成交，我方将根据招标文件的规定，严格履行合同的责任和义务，并保证在招标文件规定的时间完成项目，交付买方验收、使用。</w:t>
      </w:r>
    </w:p>
    <w:p>
      <w:pPr>
        <w:pStyle w:val="14"/>
        <w:spacing w:line="360" w:lineRule="auto"/>
        <w:ind w:firstLine="480" w:firstLineChars="200"/>
        <w:rPr>
          <w:rFonts w:ascii="宋体" w:hAnsi="宋体" w:cs="宋体"/>
        </w:rPr>
      </w:pPr>
      <w:r>
        <w:rPr>
          <w:rFonts w:ascii="宋体" w:hAnsi="宋体" w:cs="宋体"/>
        </w:rPr>
        <w:t>7.</w:t>
      </w:r>
      <w:r>
        <w:rPr>
          <w:rFonts w:hint="eastAsia" w:ascii="宋体" w:hAnsi="宋体" w:cs="宋体"/>
        </w:rPr>
        <w:t>遵守招标文件中要求的收费项目和标准。</w:t>
      </w:r>
    </w:p>
    <w:p>
      <w:pPr>
        <w:pStyle w:val="14"/>
        <w:spacing w:line="360" w:lineRule="auto"/>
        <w:ind w:firstLine="480" w:firstLineChars="200"/>
        <w:rPr>
          <w:rFonts w:ascii="宋体" w:hAnsi="宋体" w:cs="宋体"/>
        </w:rPr>
      </w:pPr>
      <w:r>
        <w:rPr>
          <w:rFonts w:ascii="宋体" w:hAnsi="宋体" w:cs="宋体"/>
        </w:rPr>
        <w:t>8.</w:t>
      </w:r>
      <w:r>
        <w:rPr>
          <w:rFonts w:hint="eastAsia" w:ascii="宋体" w:hAnsi="宋体" w:cs="宋体"/>
        </w:rPr>
        <w:t>与本项目有关的正式通讯地址为：</w:t>
      </w:r>
    </w:p>
    <w:p>
      <w:pPr>
        <w:pStyle w:val="14"/>
        <w:spacing w:line="360" w:lineRule="auto"/>
        <w:ind w:firstLine="480" w:firstLineChars="200"/>
        <w:rPr>
          <w:rFonts w:ascii="宋体" w:hAnsi="宋体" w:cs="宋体"/>
        </w:rPr>
      </w:pPr>
      <w:r>
        <w:rPr>
          <w:rFonts w:hint="eastAsia" w:ascii="宋体" w:hAnsi="宋体" w:cs="宋体"/>
        </w:rPr>
        <w:t>地址：邮编：</w:t>
      </w:r>
    </w:p>
    <w:p>
      <w:pPr>
        <w:pStyle w:val="14"/>
        <w:spacing w:line="360" w:lineRule="auto"/>
        <w:ind w:firstLine="480" w:firstLineChars="200"/>
        <w:rPr>
          <w:rFonts w:ascii="宋体" w:hAnsi="宋体" w:cs="宋体"/>
        </w:rPr>
      </w:pPr>
      <w:r>
        <w:rPr>
          <w:rFonts w:hint="eastAsia" w:ascii="宋体" w:hAnsi="宋体" w:cs="宋体"/>
        </w:rPr>
        <w:t>电话：传真：</w:t>
      </w:r>
    </w:p>
    <w:p>
      <w:pPr>
        <w:pStyle w:val="14"/>
        <w:spacing w:line="360" w:lineRule="auto"/>
        <w:ind w:firstLine="480" w:firstLineChars="200"/>
        <w:rPr>
          <w:rFonts w:ascii="宋体" w:hAnsi="宋体" w:cs="宋体"/>
        </w:rPr>
      </w:pPr>
      <w:r>
        <w:rPr>
          <w:rFonts w:hint="eastAsia" w:ascii="宋体" w:hAnsi="宋体" w:cs="宋体"/>
        </w:rPr>
        <w:t>供应商开户行：账户：</w:t>
      </w:r>
    </w:p>
    <w:p>
      <w:pPr>
        <w:pStyle w:val="14"/>
        <w:spacing w:line="360" w:lineRule="auto"/>
        <w:ind w:firstLine="480" w:firstLineChars="200"/>
        <w:rPr>
          <w:rFonts w:ascii="宋体" w:hAnsi="宋体" w:cs="宋体"/>
        </w:rPr>
      </w:pPr>
      <w:r>
        <w:rPr>
          <w:rFonts w:hint="eastAsia" w:ascii="宋体" w:hAnsi="宋体" w:cs="宋体"/>
        </w:rPr>
        <w:t>法定代表人或授权代表姓名（签字）：联系电话：</w:t>
      </w:r>
    </w:p>
    <w:p>
      <w:pPr>
        <w:pStyle w:val="14"/>
        <w:spacing w:line="360" w:lineRule="auto"/>
        <w:ind w:firstLine="480" w:firstLineChars="200"/>
        <w:rPr>
          <w:rFonts w:ascii="宋体" w:hAnsi="宋体" w:cs="宋体"/>
        </w:rPr>
      </w:pPr>
      <w:r>
        <w:rPr>
          <w:rFonts w:hint="eastAsia" w:ascii="宋体" w:hAnsi="宋体" w:cs="宋体"/>
        </w:rPr>
        <w:t>供应商名称（公章）：日期：</w:t>
      </w:r>
      <w:r>
        <w:rPr>
          <w:rFonts w:ascii="宋体" w:hAnsi="宋体" w:cs="宋体"/>
        </w:rPr>
        <w:t>________</w:t>
      </w:r>
      <w:r>
        <w:rPr>
          <w:rFonts w:hint="eastAsia" w:ascii="宋体" w:hAnsi="宋体" w:cs="宋体"/>
        </w:rPr>
        <w:t>年</w:t>
      </w:r>
      <w:r>
        <w:rPr>
          <w:rFonts w:ascii="宋体" w:hAnsi="宋体" w:cs="宋体"/>
        </w:rPr>
        <w:t>____</w:t>
      </w:r>
      <w:r>
        <w:rPr>
          <w:rFonts w:hint="eastAsia" w:ascii="宋体" w:hAnsi="宋体" w:cs="宋体"/>
        </w:rPr>
        <w:t>月</w:t>
      </w:r>
      <w:r>
        <w:rPr>
          <w:rFonts w:ascii="宋体" w:hAnsi="宋体" w:cs="宋体"/>
        </w:rPr>
        <w:t>____</w:t>
      </w:r>
      <w:r>
        <w:rPr>
          <w:rFonts w:hint="eastAsia" w:ascii="宋体" w:hAnsi="宋体" w:cs="宋体"/>
        </w:rPr>
        <w:t>日</w:t>
      </w:r>
    </w:p>
    <w:p>
      <w:pPr>
        <w:spacing w:line="360" w:lineRule="auto"/>
        <w:jc w:val="center"/>
        <w:rPr>
          <w:rFonts w:ascii="宋体" w:hAnsi="宋体" w:cs="宋体"/>
          <w:sz w:val="30"/>
          <w:szCs w:val="30"/>
        </w:rPr>
      </w:pPr>
    </w:p>
    <w:p>
      <w:pPr>
        <w:spacing w:line="360" w:lineRule="auto"/>
        <w:jc w:val="center"/>
        <w:rPr>
          <w:rFonts w:ascii="宋体" w:hAnsi="宋体" w:cs="宋体"/>
          <w:sz w:val="30"/>
          <w:szCs w:val="30"/>
        </w:rPr>
      </w:pPr>
    </w:p>
    <w:p>
      <w:pPr>
        <w:spacing w:line="360" w:lineRule="auto"/>
        <w:jc w:val="center"/>
        <w:outlineLvl w:val="4"/>
        <w:rPr>
          <w:rFonts w:ascii="宋体" w:hAnsi="宋体" w:cs="宋体"/>
          <w:b/>
          <w:bCs/>
          <w:sz w:val="28"/>
          <w:szCs w:val="28"/>
        </w:rPr>
      </w:pPr>
      <w:r>
        <w:rPr>
          <w:rFonts w:ascii="宋体" w:hAnsi="宋体" w:cs="宋体"/>
          <w:b/>
          <w:bCs/>
          <w:sz w:val="28"/>
          <w:szCs w:val="28"/>
        </w:rPr>
        <w:t>4</w:t>
      </w:r>
      <w:r>
        <w:rPr>
          <w:rFonts w:hint="eastAsia" w:ascii="宋体" w:hAnsi="宋体" w:cs="宋体"/>
          <w:b/>
          <w:bCs/>
          <w:sz w:val="28"/>
          <w:szCs w:val="28"/>
        </w:rPr>
        <w:t>、关于资格文件的声明函</w:t>
      </w:r>
    </w:p>
    <w:p>
      <w:pPr>
        <w:overflowPunct w:val="0"/>
        <w:spacing w:line="360" w:lineRule="auto"/>
        <w:ind w:firstLine="720" w:firstLineChars="300"/>
        <w:textAlignment w:val="baseline"/>
        <w:rPr>
          <w:rFonts w:ascii="宋体" w:hAnsi="宋体"/>
          <w:bCs/>
          <w:sz w:val="24"/>
          <w:szCs w:val="24"/>
        </w:rPr>
      </w:pPr>
      <w:r>
        <w:rPr>
          <w:rFonts w:hint="eastAsia" w:ascii="宋体" w:hAnsi="宋体"/>
          <w:bCs/>
          <w:sz w:val="24"/>
          <w:szCs w:val="24"/>
        </w:rPr>
        <w:t>本公司愿就由贵单位组织实施的</w:t>
      </w:r>
      <w:r>
        <w:rPr>
          <w:rFonts w:hint="eastAsia" w:ascii="宋体" w:hAnsi="宋体"/>
          <w:bCs/>
          <w:sz w:val="24"/>
          <w:szCs w:val="24"/>
          <w:u w:val="single"/>
        </w:rPr>
        <w:t xml:space="preserve">    </w:t>
      </w:r>
      <w:r>
        <w:rPr>
          <w:rFonts w:hint="eastAsia" w:ascii="宋体" w:hAnsi="宋体"/>
          <w:bCs/>
          <w:sz w:val="24"/>
          <w:szCs w:val="24"/>
        </w:rPr>
        <w:t>的招标活动进行响应。本公司所提交的 响应文件中所有关于资格的文件、证明和陈述均是真实的、准确的。若与真实情况不符，本公司愿意承担由此而产生的一切后果。</w:t>
      </w:r>
    </w:p>
    <w:p>
      <w:pPr>
        <w:overflowPunct w:val="0"/>
        <w:spacing w:line="360" w:lineRule="auto"/>
        <w:ind w:firstLine="420"/>
        <w:jc w:val="right"/>
        <w:textAlignment w:val="baseline"/>
        <w:rPr>
          <w:rFonts w:ascii="宋体" w:hAnsi="宋体"/>
          <w:bCs/>
          <w:sz w:val="24"/>
          <w:szCs w:val="24"/>
        </w:rPr>
      </w:pPr>
    </w:p>
    <w:p>
      <w:pPr>
        <w:overflowPunct w:val="0"/>
        <w:spacing w:line="360" w:lineRule="auto"/>
        <w:ind w:firstLine="420"/>
        <w:jc w:val="right"/>
        <w:textAlignment w:val="baseline"/>
        <w:rPr>
          <w:rFonts w:ascii="宋体" w:hAnsi="宋体"/>
          <w:bCs/>
          <w:sz w:val="24"/>
          <w:szCs w:val="24"/>
        </w:rPr>
      </w:pPr>
      <w:r>
        <w:rPr>
          <w:rFonts w:hint="eastAsia" w:ascii="宋体" w:hAnsi="宋体"/>
          <w:bCs/>
          <w:sz w:val="24"/>
          <w:szCs w:val="24"/>
        </w:rPr>
        <w:t>法定代表人或被委托授权人（签字或盖章）：</w:t>
      </w:r>
    </w:p>
    <w:p>
      <w:pPr>
        <w:overflowPunct w:val="0"/>
        <w:spacing w:line="360" w:lineRule="auto"/>
        <w:ind w:left="1700" w:firstLine="425"/>
        <w:textAlignment w:val="baseline"/>
        <w:rPr>
          <w:rFonts w:ascii="宋体" w:hAnsi="宋体"/>
          <w:bCs/>
          <w:sz w:val="24"/>
          <w:szCs w:val="24"/>
        </w:rPr>
      </w:pPr>
      <w:r>
        <w:rPr>
          <w:rFonts w:hint="eastAsia" w:ascii="宋体" w:hAnsi="宋体"/>
          <w:bCs/>
          <w:sz w:val="24"/>
          <w:szCs w:val="24"/>
        </w:rPr>
        <w:t>（供应商）公章：</w:t>
      </w:r>
    </w:p>
    <w:p>
      <w:pPr>
        <w:overflowPunct w:val="0"/>
        <w:spacing w:line="360" w:lineRule="auto"/>
        <w:ind w:firstLine="420"/>
        <w:jc w:val="right"/>
        <w:textAlignment w:val="baseline"/>
        <w:rPr>
          <w:rFonts w:ascii="宋体" w:hAnsi="宋体"/>
          <w:bCs/>
          <w:sz w:val="24"/>
          <w:szCs w:val="24"/>
        </w:rPr>
      </w:pPr>
      <w:r>
        <w:rPr>
          <w:rFonts w:hint="eastAsia" w:ascii="宋体" w:hAnsi="宋体"/>
          <w:bCs/>
          <w:sz w:val="24"/>
          <w:szCs w:val="24"/>
        </w:rPr>
        <w:t>年</w:t>
      </w:r>
      <w:r>
        <w:rPr>
          <w:rFonts w:ascii="宋体" w:hAnsi="宋体"/>
          <w:bCs/>
          <w:sz w:val="24"/>
          <w:szCs w:val="24"/>
        </w:rPr>
        <w:tab/>
      </w:r>
      <w:r>
        <w:rPr>
          <w:rFonts w:ascii="宋体" w:hAnsi="宋体"/>
          <w:bCs/>
          <w:sz w:val="24"/>
          <w:szCs w:val="24"/>
        </w:rPr>
        <w:t xml:space="preserve"> </w:t>
      </w:r>
      <w:r>
        <w:rPr>
          <w:rFonts w:hint="eastAsia" w:ascii="宋体" w:hAnsi="宋体"/>
          <w:bCs/>
          <w:sz w:val="24"/>
          <w:szCs w:val="24"/>
        </w:rPr>
        <w:t>月</w:t>
      </w:r>
      <w:r>
        <w:rPr>
          <w:rFonts w:ascii="宋体" w:hAnsi="宋体"/>
          <w:bCs/>
          <w:sz w:val="24"/>
          <w:szCs w:val="24"/>
        </w:rPr>
        <w:t xml:space="preserve"> </w:t>
      </w:r>
      <w:r>
        <w:rPr>
          <w:rFonts w:ascii="宋体" w:hAnsi="宋体"/>
          <w:bCs/>
          <w:sz w:val="24"/>
          <w:szCs w:val="24"/>
        </w:rPr>
        <w:tab/>
      </w:r>
      <w:r>
        <w:rPr>
          <w:rFonts w:hint="eastAsia" w:ascii="宋体" w:hAnsi="宋体"/>
          <w:bCs/>
          <w:sz w:val="24"/>
          <w:szCs w:val="24"/>
        </w:rPr>
        <w:t>日</w:t>
      </w:r>
    </w:p>
    <w:p>
      <w:pPr>
        <w:spacing w:line="360" w:lineRule="auto"/>
        <w:jc w:val="center"/>
        <w:outlineLvl w:val="4"/>
        <w:rPr>
          <w:rFonts w:ascii="宋体" w:hAnsi="宋体" w:cs="宋体"/>
          <w:b/>
          <w:bCs/>
          <w:sz w:val="28"/>
          <w:szCs w:val="28"/>
        </w:rPr>
      </w:pPr>
    </w:p>
    <w:p>
      <w:pPr>
        <w:spacing w:line="360" w:lineRule="auto"/>
        <w:jc w:val="center"/>
        <w:outlineLvl w:val="4"/>
        <w:rPr>
          <w:rFonts w:ascii="宋体" w:hAnsi="宋体" w:cs="宋体"/>
          <w:b/>
          <w:bCs/>
          <w:sz w:val="28"/>
          <w:szCs w:val="28"/>
        </w:rPr>
      </w:pPr>
    </w:p>
    <w:p>
      <w:pPr>
        <w:spacing w:line="360" w:lineRule="auto"/>
        <w:jc w:val="center"/>
        <w:outlineLvl w:val="4"/>
        <w:rPr>
          <w:rFonts w:ascii="宋体" w:hAnsi="宋体" w:cs="宋体"/>
          <w:b/>
          <w:bCs/>
          <w:sz w:val="28"/>
          <w:szCs w:val="28"/>
        </w:rPr>
      </w:pPr>
    </w:p>
    <w:p>
      <w:pPr>
        <w:spacing w:line="360" w:lineRule="auto"/>
        <w:jc w:val="center"/>
        <w:outlineLvl w:val="4"/>
        <w:rPr>
          <w:rFonts w:ascii="宋体" w:hAnsi="宋体" w:cs="宋体"/>
          <w:b/>
          <w:bCs/>
          <w:sz w:val="28"/>
          <w:szCs w:val="28"/>
        </w:rPr>
      </w:pPr>
    </w:p>
    <w:p>
      <w:pPr>
        <w:spacing w:line="360" w:lineRule="auto"/>
        <w:jc w:val="center"/>
        <w:outlineLvl w:val="4"/>
        <w:rPr>
          <w:rFonts w:ascii="宋体" w:hAnsi="宋体" w:cs="宋体"/>
          <w:b/>
          <w:bCs/>
          <w:sz w:val="28"/>
          <w:szCs w:val="28"/>
        </w:rPr>
      </w:pPr>
    </w:p>
    <w:p>
      <w:pPr>
        <w:spacing w:line="360" w:lineRule="auto"/>
        <w:jc w:val="center"/>
        <w:outlineLvl w:val="4"/>
        <w:rPr>
          <w:rFonts w:ascii="宋体" w:hAnsi="宋体" w:cs="宋体"/>
          <w:b/>
          <w:bCs/>
          <w:sz w:val="28"/>
          <w:szCs w:val="28"/>
        </w:rPr>
      </w:pPr>
    </w:p>
    <w:p>
      <w:pPr>
        <w:spacing w:line="360" w:lineRule="auto"/>
        <w:jc w:val="center"/>
        <w:outlineLvl w:val="4"/>
        <w:rPr>
          <w:rFonts w:ascii="宋体" w:hAnsi="宋体" w:cs="宋体"/>
          <w:b/>
          <w:bCs/>
          <w:sz w:val="28"/>
          <w:szCs w:val="28"/>
        </w:rPr>
      </w:pPr>
    </w:p>
    <w:p>
      <w:pPr>
        <w:spacing w:line="360" w:lineRule="auto"/>
        <w:jc w:val="center"/>
        <w:outlineLvl w:val="4"/>
        <w:rPr>
          <w:rFonts w:ascii="宋体" w:hAnsi="宋体" w:cs="宋体"/>
          <w:b/>
          <w:bCs/>
          <w:sz w:val="28"/>
          <w:szCs w:val="28"/>
        </w:rPr>
      </w:pPr>
    </w:p>
    <w:p>
      <w:pPr>
        <w:spacing w:line="360" w:lineRule="auto"/>
        <w:jc w:val="center"/>
        <w:outlineLvl w:val="4"/>
        <w:rPr>
          <w:rFonts w:ascii="宋体" w:hAnsi="宋体" w:cs="宋体"/>
          <w:b/>
          <w:bCs/>
          <w:sz w:val="28"/>
          <w:szCs w:val="28"/>
        </w:rPr>
      </w:pPr>
    </w:p>
    <w:p>
      <w:pPr>
        <w:spacing w:line="360" w:lineRule="auto"/>
        <w:jc w:val="center"/>
        <w:outlineLvl w:val="4"/>
        <w:rPr>
          <w:rFonts w:ascii="宋体" w:hAnsi="宋体" w:cs="宋体"/>
          <w:b/>
          <w:bCs/>
          <w:sz w:val="28"/>
          <w:szCs w:val="28"/>
        </w:rPr>
      </w:pPr>
    </w:p>
    <w:p>
      <w:pPr>
        <w:spacing w:line="360" w:lineRule="auto"/>
        <w:jc w:val="center"/>
        <w:outlineLvl w:val="4"/>
        <w:rPr>
          <w:rFonts w:ascii="宋体" w:hAnsi="宋体" w:cs="宋体"/>
          <w:b/>
          <w:bCs/>
          <w:sz w:val="28"/>
          <w:szCs w:val="28"/>
        </w:rPr>
      </w:pPr>
    </w:p>
    <w:p>
      <w:pPr>
        <w:spacing w:line="360" w:lineRule="auto"/>
        <w:jc w:val="center"/>
        <w:outlineLvl w:val="4"/>
        <w:rPr>
          <w:rFonts w:ascii="宋体" w:hAnsi="宋体" w:cs="宋体"/>
          <w:b/>
          <w:bCs/>
          <w:sz w:val="28"/>
          <w:szCs w:val="28"/>
        </w:rPr>
      </w:pPr>
    </w:p>
    <w:p>
      <w:pPr>
        <w:spacing w:line="360" w:lineRule="auto"/>
        <w:jc w:val="center"/>
        <w:outlineLvl w:val="4"/>
        <w:rPr>
          <w:rFonts w:ascii="宋体" w:hAnsi="宋体" w:cs="宋体"/>
          <w:b/>
          <w:bCs/>
          <w:sz w:val="28"/>
          <w:szCs w:val="28"/>
        </w:rPr>
      </w:pPr>
    </w:p>
    <w:p>
      <w:pPr>
        <w:spacing w:line="360" w:lineRule="auto"/>
        <w:jc w:val="center"/>
        <w:rPr>
          <w:rFonts w:ascii="宋体" w:hAnsi="宋体" w:cs="宋体"/>
          <w:sz w:val="30"/>
          <w:szCs w:val="30"/>
        </w:rPr>
      </w:pPr>
      <w:r>
        <w:rPr>
          <w:rFonts w:hint="eastAsia" w:ascii="宋体" w:hAnsi="宋体" w:cs="宋体"/>
          <w:sz w:val="30"/>
          <w:szCs w:val="30"/>
        </w:rPr>
        <w:t>第三部分技术商务包主要内容（单独密封）</w:t>
      </w:r>
    </w:p>
    <w:p>
      <w:pPr>
        <w:pStyle w:val="16"/>
        <w:spacing w:line="360" w:lineRule="auto"/>
        <w:ind w:left="420" w:firstLine="0" w:firstLineChars="0"/>
        <w:jc w:val="center"/>
        <w:rPr>
          <w:rFonts w:ascii="宋体" w:hAnsi="宋体" w:cs="宋体"/>
          <w:sz w:val="24"/>
          <w:szCs w:val="24"/>
        </w:rPr>
      </w:pPr>
      <w:r>
        <w:rPr>
          <w:rFonts w:hint="eastAsia" w:ascii="宋体" w:hAnsi="宋体" w:cs="宋体"/>
          <w:sz w:val="24"/>
          <w:szCs w:val="24"/>
        </w:rPr>
        <w:t>目录（包括但不限于以下内容）</w:t>
      </w:r>
    </w:p>
    <w:p>
      <w:pPr>
        <w:pStyle w:val="16"/>
        <w:spacing w:line="360" w:lineRule="auto"/>
        <w:ind w:firstLineChars="175"/>
        <w:rPr>
          <w:rFonts w:ascii="宋体" w:hAnsi="宋体" w:cs="宋体"/>
          <w:sz w:val="24"/>
          <w:szCs w:val="24"/>
        </w:rPr>
      </w:pPr>
      <w:r>
        <w:rPr>
          <w:rFonts w:ascii="宋体" w:hAnsi="宋体" w:cs="宋体"/>
          <w:sz w:val="24"/>
          <w:szCs w:val="24"/>
        </w:rPr>
        <w:t>1</w:t>
      </w:r>
      <w:r>
        <w:rPr>
          <w:rFonts w:hint="eastAsia" w:ascii="宋体" w:hAnsi="宋体" w:cs="宋体"/>
          <w:sz w:val="24"/>
          <w:szCs w:val="24"/>
        </w:rPr>
        <w:t>、封面</w:t>
      </w:r>
    </w:p>
    <w:p>
      <w:pPr>
        <w:pStyle w:val="16"/>
        <w:spacing w:line="360" w:lineRule="auto"/>
        <w:ind w:firstLineChars="175"/>
        <w:rPr>
          <w:rFonts w:ascii="宋体" w:hAnsi="宋体" w:cs="宋体"/>
          <w:sz w:val="24"/>
          <w:szCs w:val="24"/>
        </w:rPr>
      </w:pPr>
      <w:r>
        <w:rPr>
          <w:rFonts w:ascii="宋体" w:hAnsi="宋体" w:cs="宋体"/>
          <w:sz w:val="24"/>
          <w:szCs w:val="24"/>
        </w:rPr>
        <w:t>2</w:t>
      </w:r>
      <w:r>
        <w:rPr>
          <w:rFonts w:hint="eastAsia" w:ascii="宋体" w:hAnsi="宋体" w:cs="宋体"/>
          <w:sz w:val="24"/>
          <w:szCs w:val="24"/>
        </w:rPr>
        <w:t>、技术标（应包括但不限于以下内容。不得出现报价，否则为废标）：</w:t>
      </w:r>
    </w:p>
    <w:p>
      <w:pPr>
        <w:pStyle w:val="16"/>
        <w:spacing w:line="360" w:lineRule="auto"/>
        <w:ind w:firstLineChars="175"/>
        <w:rPr>
          <w:rFonts w:ascii="宋体" w:hAnsi="宋体" w:cs="宋体"/>
          <w:sz w:val="24"/>
          <w:szCs w:val="24"/>
        </w:rPr>
      </w:pPr>
      <w:r>
        <w:rPr>
          <w:rFonts w:ascii="宋体" w:hAnsi="宋体" w:cs="宋体"/>
          <w:sz w:val="24"/>
          <w:szCs w:val="24"/>
        </w:rPr>
        <w:t>1</w:t>
      </w:r>
      <w:r>
        <w:rPr>
          <w:rFonts w:hint="eastAsia" w:ascii="宋体" w:hAnsi="宋体" w:cs="宋体"/>
          <w:sz w:val="24"/>
          <w:szCs w:val="24"/>
        </w:rPr>
        <w:t>、 响应函；</w:t>
      </w:r>
    </w:p>
    <w:p>
      <w:pPr>
        <w:pStyle w:val="16"/>
        <w:spacing w:line="360" w:lineRule="auto"/>
        <w:ind w:firstLineChars="175"/>
        <w:rPr>
          <w:rFonts w:ascii="宋体" w:hAnsi="宋体" w:cs="宋体"/>
          <w:sz w:val="24"/>
          <w:szCs w:val="24"/>
        </w:rPr>
      </w:pPr>
      <w:r>
        <w:rPr>
          <w:rFonts w:ascii="宋体" w:hAnsi="宋体" w:cs="宋体"/>
          <w:sz w:val="24"/>
          <w:szCs w:val="24"/>
        </w:rPr>
        <w:t>2</w:t>
      </w:r>
      <w:r>
        <w:rPr>
          <w:rFonts w:hint="eastAsia" w:ascii="宋体" w:hAnsi="宋体" w:cs="宋体"/>
          <w:sz w:val="24"/>
          <w:szCs w:val="24"/>
        </w:rPr>
        <w:t>、供应商一般情况表；</w:t>
      </w:r>
    </w:p>
    <w:p>
      <w:pPr>
        <w:pStyle w:val="16"/>
        <w:spacing w:line="360" w:lineRule="auto"/>
        <w:ind w:firstLineChars="175"/>
        <w:rPr>
          <w:rFonts w:ascii="宋体" w:hAnsi="宋体" w:cs="宋体"/>
          <w:sz w:val="24"/>
          <w:szCs w:val="24"/>
        </w:rPr>
      </w:pPr>
      <w:r>
        <w:rPr>
          <w:rFonts w:ascii="宋体" w:hAnsi="宋体" w:cs="宋体"/>
          <w:sz w:val="24"/>
          <w:szCs w:val="24"/>
        </w:rPr>
        <w:t>3</w:t>
      </w:r>
      <w:r>
        <w:rPr>
          <w:rFonts w:hint="eastAsia" w:ascii="宋体" w:hAnsi="宋体" w:cs="宋体"/>
          <w:sz w:val="24"/>
          <w:szCs w:val="24"/>
        </w:rPr>
        <w:t>、技术条款响应一览表；</w:t>
      </w:r>
    </w:p>
    <w:p>
      <w:pPr>
        <w:pStyle w:val="16"/>
        <w:spacing w:line="360" w:lineRule="auto"/>
        <w:ind w:firstLineChars="175"/>
        <w:rPr>
          <w:rFonts w:ascii="宋体" w:hAnsi="宋体" w:cs="宋体"/>
          <w:sz w:val="24"/>
          <w:szCs w:val="24"/>
        </w:rPr>
      </w:pPr>
      <w:r>
        <w:rPr>
          <w:rFonts w:ascii="宋体" w:hAnsi="宋体" w:cs="宋体"/>
          <w:sz w:val="24"/>
          <w:szCs w:val="24"/>
        </w:rPr>
        <w:t>4</w:t>
      </w:r>
      <w:r>
        <w:rPr>
          <w:rFonts w:hint="eastAsia" w:ascii="宋体" w:hAnsi="宋体" w:cs="宋体"/>
          <w:sz w:val="24"/>
          <w:szCs w:val="24"/>
        </w:rPr>
        <w:t>、评标办法中所涉及的事项需提供的所有资料；</w:t>
      </w:r>
    </w:p>
    <w:p>
      <w:pPr>
        <w:pStyle w:val="16"/>
        <w:spacing w:line="360" w:lineRule="auto"/>
        <w:ind w:firstLineChars="175"/>
        <w:rPr>
          <w:rFonts w:ascii="宋体" w:hAnsi="宋体" w:cs="宋体"/>
          <w:sz w:val="24"/>
          <w:szCs w:val="24"/>
        </w:rPr>
      </w:pPr>
      <w:r>
        <w:rPr>
          <w:rFonts w:ascii="宋体" w:hAnsi="宋体" w:cs="宋体"/>
          <w:sz w:val="24"/>
          <w:szCs w:val="24"/>
        </w:rPr>
        <w:t>5</w:t>
      </w:r>
      <w:r>
        <w:rPr>
          <w:rFonts w:hint="eastAsia" w:ascii="宋体" w:hAnsi="宋体" w:cs="宋体"/>
          <w:sz w:val="24"/>
          <w:szCs w:val="24"/>
        </w:rPr>
        <w:t>、评标办法中未涉及的事项，投标单位认为需要提交的其他资料；</w:t>
      </w:r>
    </w:p>
    <w:p>
      <w:pPr>
        <w:pStyle w:val="16"/>
        <w:spacing w:line="360" w:lineRule="auto"/>
        <w:ind w:firstLineChars="175"/>
        <w:rPr>
          <w:rFonts w:ascii="宋体" w:hAnsi="宋体" w:cs="宋体"/>
          <w:sz w:val="24"/>
          <w:szCs w:val="24"/>
        </w:rPr>
      </w:pPr>
      <w:r>
        <w:rPr>
          <w:rFonts w:ascii="宋体" w:hAnsi="宋体" w:cs="宋体"/>
          <w:sz w:val="24"/>
          <w:szCs w:val="24"/>
        </w:rPr>
        <w:t xml:space="preserve">6. </w:t>
      </w:r>
      <w:r>
        <w:rPr>
          <w:rFonts w:hint="eastAsia" w:ascii="宋体" w:hAnsi="宋体" w:cs="宋体"/>
          <w:sz w:val="24"/>
          <w:szCs w:val="24"/>
        </w:rPr>
        <w:t>响应单位根据本招标文件认为所需提供其它材料。</w:t>
      </w:r>
    </w:p>
    <w:p>
      <w:pPr>
        <w:pStyle w:val="16"/>
        <w:spacing w:line="360" w:lineRule="auto"/>
        <w:ind w:left="420" w:firstLine="482"/>
        <w:rPr>
          <w:rFonts w:ascii="宋体" w:hAnsi="宋体" w:cs="宋体"/>
          <w:b/>
          <w:bCs/>
          <w:sz w:val="24"/>
          <w:szCs w:val="24"/>
        </w:rPr>
      </w:pPr>
      <w:r>
        <w:rPr>
          <w:rFonts w:hint="eastAsia" w:ascii="宋体" w:hAnsi="宋体" w:cs="宋体"/>
          <w:b/>
          <w:bCs/>
          <w:sz w:val="24"/>
          <w:szCs w:val="24"/>
        </w:rPr>
        <w:t>注明：（</w:t>
      </w:r>
      <w:r>
        <w:rPr>
          <w:rFonts w:ascii="宋体" w:hAnsi="宋体" w:cs="宋体"/>
          <w:b/>
          <w:bCs/>
          <w:sz w:val="24"/>
          <w:szCs w:val="24"/>
        </w:rPr>
        <w:t>1</w:t>
      </w:r>
      <w:r>
        <w:rPr>
          <w:rFonts w:hint="eastAsia" w:ascii="宋体" w:hAnsi="宋体" w:cs="宋体"/>
          <w:b/>
          <w:bCs/>
          <w:sz w:val="24"/>
          <w:szCs w:val="24"/>
        </w:rPr>
        <w:t>）“技术标”中所须提供的材料（具体详见评标办法办法、技术商务标的相关要求，所有材料须加盖投标单位公章）按招标文件要求装订，密封，递交。技术标评标办法中要求所涉及相关资料等证明材料原件请带至开标现场备查。未携带原件或因携带原件不全所引起的后果由 投标单位自行承担。</w:t>
      </w:r>
    </w:p>
    <w:p>
      <w:pPr>
        <w:pStyle w:val="16"/>
        <w:spacing w:line="360" w:lineRule="auto"/>
        <w:ind w:left="420" w:firstLine="0" w:firstLineChars="0"/>
        <w:rPr>
          <w:rFonts w:ascii="宋体" w:hAnsi="宋体" w:cs="宋体"/>
          <w:b/>
          <w:bCs/>
          <w:sz w:val="24"/>
          <w:szCs w:val="24"/>
        </w:rPr>
      </w:pPr>
      <w:r>
        <w:rPr>
          <w:rFonts w:hint="eastAsia" w:ascii="宋体" w:hAnsi="宋体" w:cs="宋体"/>
          <w:b/>
          <w:bCs/>
          <w:sz w:val="24"/>
          <w:szCs w:val="24"/>
        </w:rPr>
        <w:t>（</w:t>
      </w:r>
      <w:r>
        <w:rPr>
          <w:rFonts w:ascii="宋体" w:hAnsi="宋体" w:cs="宋体"/>
          <w:b/>
          <w:bCs/>
          <w:sz w:val="24"/>
          <w:szCs w:val="24"/>
        </w:rPr>
        <w:t>2</w:t>
      </w:r>
      <w:r>
        <w:rPr>
          <w:rFonts w:hint="eastAsia" w:ascii="宋体" w:hAnsi="宋体" w:cs="宋体"/>
          <w:b/>
          <w:bCs/>
          <w:sz w:val="24"/>
          <w:szCs w:val="24"/>
        </w:rPr>
        <w:t>）各投标单位请根据技术标磋商办法的要求按顺序编制目录和页码范围。</w:t>
      </w:r>
    </w:p>
    <w:p>
      <w:pPr>
        <w:pStyle w:val="16"/>
        <w:spacing w:line="360" w:lineRule="auto"/>
        <w:ind w:left="420" w:firstLine="0" w:firstLineChars="0"/>
        <w:rPr>
          <w:rFonts w:ascii="宋体" w:hAnsi="宋体" w:cs="宋体"/>
          <w:sz w:val="24"/>
          <w:szCs w:val="24"/>
        </w:rPr>
      </w:pPr>
    </w:p>
    <w:p>
      <w:pPr>
        <w:spacing w:line="360" w:lineRule="auto"/>
        <w:jc w:val="center"/>
        <w:outlineLvl w:val="0"/>
        <w:rPr>
          <w:rFonts w:ascii="宋体" w:hAnsi="宋体" w:cs="宋体"/>
          <w:bCs/>
          <w:sz w:val="30"/>
          <w:szCs w:val="30"/>
        </w:rPr>
      </w:pPr>
    </w:p>
    <w:p>
      <w:pPr>
        <w:spacing w:line="360" w:lineRule="auto"/>
        <w:jc w:val="center"/>
        <w:outlineLvl w:val="0"/>
        <w:rPr>
          <w:rFonts w:ascii="宋体" w:hAnsi="宋体" w:cs="宋体"/>
          <w:bCs/>
          <w:sz w:val="30"/>
          <w:szCs w:val="30"/>
        </w:rPr>
      </w:pPr>
    </w:p>
    <w:p>
      <w:pPr>
        <w:spacing w:line="360" w:lineRule="auto"/>
        <w:jc w:val="center"/>
        <w:outlineLvl w:val="0"/>
        <w:rPr>
          <w:rFonts w:ascii="宋体" w:hAnsi="宋体" w:cs="宋体"/>
          <w:bCs/>
          <w:sz w:val="30"/>
          <w:szCs w:val="30"/>
        </w:rPr>
      </w:pPr>
    </w:p>
    <w:p>
      <w:pPr>
        <w:spacing w:line="360" w:lineRule="auto"/>
        <w:jc w:val="center"/>
        <w:outlineLvl w:val="0"/>
        <w:rPr>
          <w:rFonts w:ascii="宋体" w:hAnsi="宋体" w:cs="宋体"/>
          <w:bCs/>
          <w:sz w:val="30"/>
          <w:szCs w:val="30"/>
        </w:rPr>
      </w:pPr>
    </w:p>
    <w:p>
      <w:pPr>
        <w:spacing w:line="360" w:lineRule="auto"/>
        <w:jc w:val="center"/>
        <w:outlineLvl w:val="0"/>
        <w:rPr>
          <w:rFonts w:ascii="宋体" w:hAnsi="宋体" w:cs="宋体"/>
          <w:bCs/>
          <w:sz w:val="30"/>
          <w:szCs w:val="30"/>
        </w:rPr>
      </w:pPr>
    </w:p>
    <w:p>
      <w:pPr>
        <w:spacing w:line="360" w:lineRule="auto"/>
        <w:jc w:val="center"/>
        <w:outlineLvl w:val="0"/>
        <w:rPr>
          <w:rFonts w:ascii="宋体" w:hAnsi="宋体" w:cs="宋体"/>
          <w:bCs/>
          <w:sz w:val="30"/>
          <w:szCs w:val="30"/>
        </w:rPr>
      </w:pPr>
    </w:p>
    <w:p>
      <w:pPr>
        <w:spacing w:line="360" w:lineRule="auto"/>
        <w:jc w:val="center"/>
        <w:outlineLvl w:val="0"/>
        <w:rPr>
          <w:rFonts w:ascii="宋体" w:hAnsi="宋体" w:cs="宋体"/>
          <w:bCs/>
          <w:sz w:val="30"/>
          <w:szCs w:val="30"/>
        </w:rPr>
      </w:pPr>
      <w:r>
        <w:rPr>
          <w:rFonts w:hint="eastAsia" w:ascii="宋体" w:hAnsi="宋体" w:cs="宋体"/>
          <w:bCs/>
          <w:sz w:val="30"/>
          <w:szCs w:val="30"/>
        </w:rPr>
        <w:t>第四部分 响应报价文件（单独密封）</w:t>
      </w:r>
    </w:p>
    <w:p>
      <w:pPr>
        <w:spacing w:line="360" w:lineRule="auto"/>
        <w:jc w:val="center"/>
        <w:rPr>
          <w:rFonts w:ascii="宋体" w:hAnsi="宋体" w:cs="宋体"/>
          <w:sz w:val="32"/>
          <w:szCs w:val="32"/>
        </w:rPr>
      </w:pPr>
    </w:p>
    <w:p>
      <w:pPr>
        <w:spacing w:line="360" w:lineRule="auto"/>
        <w:jc w:val="center"/>
        <w:rPr>
          <w:rFonts w:ascii="宋体" w:hAnsi="宋体" w:cs="宋体"/>
          <w:sz w:val="36"/>
          <w:szCs w:val="36"/>
        </w:rPr>
      </w:pPr>
      <w:r>
        <w:rPr>
          <w:rFonts w:hint="eastAsia" w:ascii="宋体" w:hAnsi="宋体" w:cs="宋体"/>
          <w:sz w:val="36"/>
          <w:szCs w:val="36"/>
        </w:rPr>
        <w:t>目录</w:t>
      </w:r>
    </w:p>
    <w:p>
      <w:pPr>
        <w:spacing w:line="360" w:lineRule="auto"/>
        <w:ind w:firstLine="480" w:firstLineChars="200"/>
        <w:rPr>
          <w:rFonts w:ascii="宋体" w:hAnsi="宋体" w:cs="宋体"/>
          <w:sz w:val="24"/>
          <w:szCs w:val="24"/>
        </w:rPr>
      </w:pPr>
      <w:r>
        <w:rPr>
          <w:rFonts w:ascii="宋体" w:hAnsi="宋体" w:cs="宋体"/>
          <w:sz w:val="24"/>
          <w:szCs w:val="24"/>
        </w:rPr>
        <w:t>1</w:t>
      </w:r>
      <w:r>
        <w:rPr>
          <w:rFonts w:hint="eastAsia" w:ascii="宋体" w:hAnsi="宋体" w:cs="宋体"/>
          <w:sz w:val="24"/>
          <w:szCs w:val="24"/>
        </w:rPr>
        <w:t>、封面；</w:t>
      </w:r>
    </w:p>
    <w:p>
      <w:pPr>
        <w:spacing w:line="360" w:lineRule="auto"/>
        <w:ind w:firstLine="480" w:firstLineChars="200"/>
        <w:rPr>
          <w:rFonts w:ascii="宋体" w:hAnsi="宋体" w:cs="宋体"/>
          <w:sz w:val="24"/>
          <w:szCs w:val="24"/>
        </w:rPr>
      </w:pPr>
      <w:r>
        <w:rPr>
          <w:rFonts w:ascii="宋体" w:hAnsi="宋体" w:cs="宋体"/>
          <w:sz w:val="24"/>
          <w:szCs w:val="24"/>
        </w:rPr>
        <w:t>2</w:t>
      </w:r>
      <w:r>
        <w:rPr>
          <w:rFonts w:hint="eastAsia" w:ascii="宋体" w:hAnsi="宋体" w:cs="宋体"/>
          <w:sz w:val="24"/>
          <w:szCs w:val="24"/>
        </w:rPr>
        <w:t>、 响应报价表；</w:t>
      </w:r>
    </w:p>
    <w:p>
      <w:pPr>
        <w:spacing w:line="360" w:lineRule="auto"/>
        <w:ind w:firstLine="480" w:firstLineChars="200"/>
        <w:rPr>
          <w:rFonts w:ascii="宋体" w:hAnsi="宋体" w:cs="宋体"/>
          <w:sz w:val="24"/>
          <w:szCs w:val="24"/>
        </w:rPr>
      </w:pPr>
    </w:p>
    <w:p>
      <w:pPr>
        <w:jc w:val="center"/>
        <w:rPr>
          <w:sz w:val="52"/>
          <w:szCs w:val="52"/>
        </w:rPr>
      </w:pPr>
      <w:bookmarkStart w:id="9" w:name="_Toc482192408"/>
      <w:bookmarkStart w:id="10" w:name="_Toc482189594"/>
      <w:r>
        <w:rPr>
          <w:rFonts w:hint="eastAsia" w:ascii="宋体" w:hAnsi="宋体" w:cs="宋体"/>
        </w:rPr>
        <w:t>响应报价表</w:t>
      </w:r>
      <w:bookmarkEnd w:id="9"/>
      <w:bookmarkEnd w:id="10"/>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130" w:type="dxa"/>
          </w:tcPr>
          <w:p>
            <w:pPr>
              <w:jc w:val="center"/>
              <w:rPr>
                <w:sz w:val="24"/>
                <w:szCs w:val="24"/>
              </w:rPr>
            </w:pPr>
            <w:r>
              <w:rPr>
                <w:rFonts w:hint="eastAsia" w:ascii="宋体" w:hAnsi="宋体" w:cs="宋体"/>
                <w:sz w:val="24"/>
                <w:szCs w:val="24"/>
              </w:rPr>
              <w:t>项目</w:t>
            </w:r>
          </w:p>
        </w:tc>
        <w:tc>
          <w:tcPr>
            <w:tcW w:w="2130" w:type="dxa"/>
          </w:tcPr>
          <w:p>
            <w:pPr>
              <w:jc w:val="center"/>
              <w:rPr>
                <w:sz w:val="24"/>
                <w:szCs w:val="24"/>
              </w:rPr>
            </w:pPr>
            <w:r>
              <w:rPr>
                <w:rFonts w:hint="eastAsia" w:ascii="宋体" w:hAnsi="宋体" w:cs="宋体"/>
                <w:sz w:val="24"/>
                <w:szCs w:val="24"/>
              </w:rPr>
              <w:t>报价</w:t>
            </w:r>
          </w:p>
        </w:tc>
        <w:tc>
          <w:tcPr>
            <w:tcW w:w="2131" w:type="dxa"/>
          </w:tcPr>
          <w:p>
            <w:pPr>
              <w:jc w:val="center"/>
              <w:rPr>
                <w:sz w:val="24"/>
                <w:szCs w:val="24"/>
              </w:rPr>
            </w:pPr>
            <w:r>
              <w:rPr>
                <w:rFonts w:hint="eastAsia" w:ascii="宋体" w:hAnsi="宋体" w:cs="宋体"/>
                <w:sz w:val="24"/>
                <w:szCs w:val="24"/>
              </w:rPr>
              <w:t>备注</w:t>
            </w:r>
          </w:p>
        </w:tc>
        <w:tc>
          <w:tcPr>
            <w:tcW w:w="2131" w:type="dxa"/>
          </w:tcPr>
          <w:p>
            <w:pPr>
              <w:jc w:val="center"/>
              <w:rPr>
                <w:sz w:val="24"/>
                <w:szCs w:val="24"/>
              </w:rPr>
            </w:pPr>
            <w:r>
              <w:rPr>
                <w:rFonts w:hint="eastAsia" w:ascii="宋体" w:hAnsi="宋体" w:cs="宋体"/>
                <w:sz w:val="24"/>
                <w:szCs w:val="24"/>
              </w:rPr>
              <w:t>特殊说明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130" w:type="dxa"/>
          </w:tcPr>
          <w:p>
            <w:pPr>
              <w:jc w:val="center"/>
              <w:rPr>
                <w:sz w:val="24"/>
                <w:szCs w:val="24"/>
              </w:rPr>
            </w:pPr>
          </w:p>
        </w:tc>
        <w:tc>
          <w:tcPr>
            <w:tcW w:w="2130" w:type="dxa"/>
          </w:tcPr>
          <w:p>
            <w:pPr>
              <w:jc w:val="center"/>
              <w:rPr>
                <w:sz w:val="24"/>
                <w:szCs w:val="24"/>
              </w:rPr>
            </w:pPr>
          </w:p>
        </w:tc>
        <w:tc>
          <w:tcPr>
            <w:tcW w:w="2131" w:type="dxa"/>
          </w:tcPr>
          <w:p>
            <w:pPr>
              <w:jc w:val="center"/>
              <w:rPr>
                <w:sz w:val="24"/>
                <w:szCs w:val="24"/>
              </w:rPr>
            </w:pPr>
          </w:p>
        </w:tc>
        <w:tc>
          <w:tcPr>
            <w:tcW w:w="2131" w:type="dxa"/>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130" w:type="dxa"/>
          </w:tcPr>
          <w:p>
            <w:pPr>
              <w:jc w:val="center"/>
              <w:rPr>
                <w:sz w:val="24"/>
                <w:szCs w:val="24"/>
              </w:rPr>
            </w:pPr>
          </w:p>
        </w:tc>
        <w:tc>
          <w:tcPr>
            <w:tcW w:w="2130" w:type="dxa"/>
          </w:tcPr>
          <w:p>
            <w:pPr>
              <w:jc w:val="center"/>
              <w:rPr>
                <w:sz w:val="24"/>
                <w:szCs w:val="24"/>
              </w:rPr>
            </w:pPr>
          </w:p>
        </w:tc>
        <w:tc>
          <w:tcPr>
            <w:tcW w:w="2131" w:type="dxa"/>
          </w:tcPr>
          <w:p>
            <w:pPr>
              <w:jc w:val="center"/>
              <w:rPr>
                <w:sz w:val="24"/>
                <w:szCs w:val="24"/>
              </w:rPr>
            </w:pPr>
          </w:p>
        </w:tc>
        <w:tc>
          <w:tcPr>
            <w:tcW w:w="2131" w:type="dxa"/>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130" w:type="dxa"/>
          </w:tcPr>
          <w:p>
            <w:pPr>
              <w:jc w:val="center"/>
              <w:rPr>
                <w:sz w:val="24"/>
                <w:szCs w:val="24"/>
              </w:rPr>
            </w:pPr>
          </w:p>
        </w:tc>
        <w:tc>
          <w:tcPr>
            <w:tcW w:w="2130" w:type="dxa"/>
          </w:tcPr>
          <w:p>
            <w:pPr>
              <w:jc w:val="center"/>
              <w:rPr>
                <w:sz w:val="24"/>
                <w:szCs w:val="24"/>
              </w:rPr>
            </w:pPr>
          </w:p>
        </w:tc>
        <w:tc>
          <w:tcPr>
            <w:tcW w:w="2131" w:type="dxa"/>
          </w:tcPr>
          <w:p>
            <w:pPr>
              <w:jc w:val="center"/>
              <w:rPr>
                <w:sz w:val="24"/>
                <w:szCs w:val="24"/>
              </w:rPr>
            </w:pPr>
          </w:p>
        </w:tc>
        <w:tc>
          <w:tcPr>
            <w:tcW w:w="2131" w:type="dxa"/>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130" w:type="dxa"/>
          </w:tcPr>
          <w:p>
            <w:pPr>
              <w:jc w:val="center"/>
              <w:rPr>
                <w:sz w:val="24"/>
                <w:szCs w:val="24"/>
              </w:rPr>
            </w:pPr>
          </w:p>
        </w:tc>
        <w:tc>
          <w:tcPr>
            <w:tcW w:w="2130" w:type="dxa"/>
          </w:tcPr>
          <w:p>
            <w:pPr>
              <w:jc w:val="center"/>
              <w:rPr>
                <w:sz w:val="24"/>
                <w:szCs w:val="24"/>
              </w:rPr>
            </w:pPr>
          </w:p>
        </w:tc>
        <w:tc>
          <w:tcPr>
            <w:tcW w:w="2131" w:type="dxa"/>
          </w:tcPr>
          <w:p>
            <w:pPr>
              <w:jc w:val="center"/>
              <w:rPr>
                <w:sz w:val="24"/>
                <w:szCs w:val="24"/>
              </w:rPr>
            </w:pPr>
          </w:p>
        </w:tc>
        <w:tc>
          <w:tcPr>
            <w:tcW w:w="2131" w:type="dxa"/>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130" w:type="dxa"/>
          </w:tcPr>
          <w:p>
            <w:pPr>
              <w:jc w:val="center"/>
              <w:rPr>
                <w:sz w:val="24"/>
                <w:szCs w:val="24"/>
              </w:rPr>
            </w:pPr>
            <w:r>
              <w:rPr>
                <w:rFonts w:hint="eastAsia" w:ascii="宋体" w:hAnsi="宋体" w:cs="宋体"/>
                <w:sz w:val="24"/>
                <w:szCs w:val="24"/>
              </w:rPr>
              <w:t>合计</w:t>
            </w:r>
          </w:p>
        </w:tc>
        <w:tc>
          <w:tcPr>
            <w:tcW w:w="2130" w:type="dxa"/>
          </w:tcPr>
          <w:p>
            <w:pPr>
              <w:jc w:val="center"/>
              <w:rPr>
                <w:sz w:val="24"/>
                <w:szCs w:val="24"/>
              </w:rPr>
            </w:pPr>
          </w:p>
        </w:tc>
        <w:tc>
          <w:tcPr>
            <w:tcW w:w="2131" w:type="dxa"/>
          </w:tcPr>
          <w:p>
            <w:pPr>
              <w:jc w:val="center"/>
              <w:rPr>
                <w:sz w:val="24"/>
                <w:szCs w:val="24"/>
              </w:rPr>
            </w:pPr>
          </w:p>
        </w:tc>
        <w:tc>
          <w:tcPr>
            <w:tcW w:w="2131" w:type="dxa"/>
          </w:tcPr>
          <w:p>
            <w:pPr>
              <w:jc w:val="center"/>
              <w:rPr>
                <w:sz w:val="24"/>
                <w:szCs w:val="24"/>
              </w:rPr>
            </w:pPr>
          </w:p>
        </w:tc>
      </w:tr>
    </w:tbl>
    <w:p/>
    <w:p>
      <w:pPr>
        <w:spacing w:line="360" w:lineRule="auto"/>
        <w:rPr>
          <w:rFonts w:ascii="宋体" w:hAnsi="宋体" w:cs="宋体"/>
          <w:sz w:val="24"/>
        </w:rPr>
      </w:pPr>
      <w:r>
        <w:rPr>
          <w:rFonts w:hint="eastAsia" w:ascii="宋体" w:hAnsi="宋体" w:cs="宋体"/>
          <w:sz w:val="24"/>
        </w:rPr>
        <w:t>法定代表人或者授权代表（签字或盖章）：</w:t>
      </w:r>
    </w:p>
    <w:p>
      <w:pPr>
        <w:spacing w:line="360" w:lineRule="auto"/>
        <w:rPr>
          <w:rFonts w:ascii="宋体" w:hAnsi="宋体" w:cs="宋体"/>
          <w:sz w:val="24"/>
          <w:u w:val="single"/>
        </w:rPr>
      </w:pPr>
      <w:r>
        <w:rPr>
          <w:rFonts w:hint="eastAsia" w:ascii="宋体" w:hAnsi="宋体" w:cs="宋体"/>
          <w:sz w:val="24"/>
        </w:rPr>
        <w:t>投标单位全称（盖章）：</w:t>
      </w:r>
    </w:p>
    <w:p>
      <w:pPr>
        <w:spacing w:line="360" w:lineRule="auto"/>
        <w:rPr>
          <w:rFonts w:ascii="宋体" w:hAnsi="宋体" w:cs="宋体"/>
          <w:sz w:val="24"/>
        </w:rPr>
      </w:pPr>
      <w:r>
        <w:rPr>
          <w:rFonts w:hint="eastAsia" w:ascii="宋体" w:hAnsi="宋体" w:cs="宋体"/>
          <w:sz w:val="24"/>
        </w:rPr>
        <w:t>日期：年月日</w:t>
      </w:r>
    </w:p>
    <w:p>
      <w:pPr>
        <w:spacing w:line="360" w:lineRule="auto"/>
        <w:rPr>
          <w:rFonts w:ascii="宋体" w:hAnsi="宋体" w:cs="宋体"/>
          <w:b/>
          <w:sz w:val="24"/>
        </w:rPr>
      </w:pPr>
      <w:r>
        <w:rPr>
          <w:rFonts w:hint="eastAsia" w:ascii="宋体" w:hAnsi="宋体" w:cs="宋体"/>
          <w:b/>
          <w:sz w:val="24"/>
        </w:rPr>
        <w:t>价格构成或报价要求：</w:t>
      </w:r>
    </w:p>
    <w:p>
      <w:pPr>
        <w:spacing w:line="360" w:lineRule="auto"/>
        <w:rPr>
          <w:rFonts w:ascii="宋体" w:hAnsi="宋体" w:cs="宋体"/>
          <w:sz w:val="24"/>
        </w:rPr>
      </w:pPr>
      <w:r>
        <w:rPr>
          <w:rFonts w:ascii="宋体" w:hAnsi="宋体" w:cs="宋体"/>
          <w:sz w:val="24"/>
        </w:rPr>
        <w:t>1</w:t>
      </w:r>
      <w:r>
        <w:rPr>
          <w:rFonts w:hint="eastAsia" w:ascii="宋体" w:hAnsi="宋体" w:cs="宋体"/>
          <w:sz w:val="24"/>
        </w:rPr>
        <w:t>、此表可以根据需要自行增减行数，且该表报价非本次磋商中的最后报价。</w:t>
      </w:r>
    </w:p>
    <w:sectPr>
      <w:headerReference r:id="rId3" w:type="default"/>
      <w:pgSz w:w="11906" w:h="16838"/>
      <w:pgMar w:top="1440" w:right="1418" w:bottom="1440" w:left="1418" w:header="709" w:footer="709"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PMingLiU">
    <w:panose1 w:val="02020500000000000000"/>
    <w:charset w:val="88"/>
    <w:family w:val="roman"/>
    <w:pitch w:val="default"/>
    <w:sig w:usb0="A00002FF" w:usb1="28CFFCFA" w:usb2="00000016" w:usb3="00000000" w:csb0="0010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C7989"/>
    <w:multiLevelType w:val="multilevel"/>
    <w:tmpl w:val="295C7989"/>
    <w:lvl w:ilvl="0" w:tentative="0">
      <w:start w:val="1"/>
      <w:numFmt w:val="bullet"/>
      <w:lvlText w:val=""/>
      <w:lvlJc w:val="left"/>
      <w:pPr>
        <w:ind w:left="420" w:hanging="42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720"/>
  <w:displayHorizontalDrawingGridEvery w:val="0"/>
  <w:displayVerticalDrawingGridEvery w:val="2"/>
  <w:characterSpacingControl w:val="doNotCompress"/>
  <w:compat>
    <w:balanceSingleByteDoubleByteWidth/>
    <w:ulTrailSpace/>
    <w:doNotExpandShiftReturn/>
    <w:adjustLineHeightInTable/>
    <w:useFELayout/>
    <w:compatSetting w:name="compatibilityMode" w:uri="http://schemas.microsoft.com/office/word" w:val="12"/>
  </w:compat>
  <w:rsids>
    <w:rsidRoot w:val="004B2DF9"/>
    <w:rsid w:val="0003507E"/>
    <w:rsid w:val="0004595C"/>
    <w:rsid w:val="00052828"/>
    <w:rsid w:val="000A3ACA"/>
    <w:rsid w:val="000B56C4"/>
    <w:rsid w:val="000B5936"/>
    <w:rsid w:val="000D3B67"/>
    <w:rsid w:val="001014D3"/>
    <w:rsid w:val="00110D8E"/>
    <w:rsid w:val="0011376E"/>
    <w:rsid w:val="00113C89"/>
    <w:rsid w:val="001E2D82"/>
    <w:rsid w:val="001E565F"/>
    <w:rsid w:val="00203361"/>
    <w:rsid w:val="00211992"/>
    <w:rsid w:val="00234BAB"/>
    <w:rsid w:val="00246D8F"/>
    <w:rsid w:val="00276A6B"/>
    <w:rsid w:val="0027784D"/>
    <w:rsid w:val="00292058"/>
    <w:rsid w:val="002A1FED"/>
    <w:rsid w:val="002A32F4"/>
    <w:rsid w:val="002E15AC"/>
    <w:rsid w:val="002F44A2"/>
    <w:rsid w:val="00323B43"/>
    <w:rsid w:val="00344D6D"/>
    <w:rsid w:val="00353E22"/>
    <w:rsid w:val="003653FE"/>
    <w:rsid w:val="00376470"/>
    <w:rsid w:val="003B04F5"/>
    <w:rsid w:val="003B4D83"/>
    <w:rsid w:val="003D37D8"/>
    <w:rsid w:val="003E7435"/>
    <w:rsid w:val="00403F7F"/>
    <w:rsid w:val="00415AC7"/>
    <w:rsid w:val="00423689"/>
    <w:rsid w:val="004330F7"/>
    <w:rsid w:val="004358AB"/>
    <w:rsid w:val="00470642"/>
    <w:rsid w:val="00476C84"/>
    <w:rsid w:val="00485DAD"/>
    <w:rsid w:val="004B2DF9"/>
    <w:rsid w:val="004C4EFC"/>
    <w:rsid w:val="004E486A"/>
    <w:rsid w:val="004F2D73"/>
    <w:rsid w:val="0050137F"/>
    <w:rsid w:val="00507C58"/>
    <w:rsid w:val="0055116A"/>
    <w:rsid w:val="005722E4"/>
    <w:rsid w:val="005B4135"/>
    <w:rsid w:val="005E639D"/>
    <w:rsid w:val="00625B1C"/>
    <w:rsid w:val="00640D71"/>
    <w:rsid w:val="00671733"/>
    <w:rsid w:val="006A1693"/>
    <w:rsid w:val="006E45C8"/>
    <w:rsid w:val="00701084"/>
    <w:rsid w:val="00703C77"/>
    <w:rsid w:val="007512CC"/>
    <w:rsid w:val="007530FE"/>
    <w:rsid w:val="00774EBE"/>
    <w:rsid w:val="007D3D6C"/>
    <w:rsid w:val="007F07A2"/>
    <w:rsid w:val="007F1704"/>
    <w:rsid w:val="007F4305"/>
    <w:rsid w:val="00822D3C"/>
    <w:rsid w:val="0087319F"/>
    <w:rsid w:val="008B7726"/>
    <w:rsid w:val="008D3799"/>
    <w:rsid w:val="008E48D5"/>
    <w:rsid w:val="00901F59"/>
    <w:rsid w:val="0093012D"/>
    <w:rsid w:val="0094064F"/>
    <w:rsid w:val="0095707F"/>
    <w:rsid w:val="00971006"/>
    <w:rsid w:val="00994651"/>
    <w:rsid w:val="00997CEF"/>
    <w:rsid w:val="009A2055"/>
    <w:rsid w:val="009A6B34"/>
    <w:rsid w:val="009F062E"/>
    <w:rsid w:val="00A022D1"/>
    <w:rsid w:val="00A077AD"/>
    <w:rsid w:val="00A24957"/>
    <w:rsid w:val="00A34339"/>
    <w:rsid w:val="00A72125"/>
    <w:rsid w:val="00AB3E7B"/>
    <w:rsid w:val="00AC1418"/>
    <w:rsid w:val="00AC45D8"/>
    <w:rsid w:val="00AC6F6F"/>
    <w:rsid w:val="00AE00BA"/>
    <w:rsid w:val="00AF01FD"/>
    <w:rsid w:val="00B03ADC"/>
    <w:rsid w:val="00B0459C"/>
    <w:rsid w:val="00B922C5"/>
    <w:rsid w:val="00C10EAB"/>
    <w:rsid w:val="00C31C3A"/>
    <w:rsid w:val="00C53E6A"/>
    <w:rsid w:val="00CA7ABB"/>
    <w:rsid w:val="00CB4535"/>
    <w:rsid w:val="00CE1C3D"/>
    <w:rsid w:val="00D151F2"/>
    <w:rsid w:val="00D1786A"/>
    <w:rsid w:val="00D243E0"/>
    <w:rsid w:val="00D30882"/>
    <w:rsid w:val="00D61DE2"/>
    <w:rsid w:val="00D70D68"/>
    <w:rsid w:val="00DE051C"/>
    <w:rsid w:val="00DF3BFD"/>
    <w:rsid w:val="00E145B2"/>
    <w:rsid w:val="00E2572F"/>
    <w:rsid w:val="00E31BDD"/>
    <w:rsid w:val="00E37DFD"/>
    <w:rsid w:val="00E52250"/>
    <w:rsid w:val="00EE473F"/>
    <w:rsid w:val="00EF15BA"/>
    <w:rsid w:val="00EF4F03"/>
    <w:rsid w:val="00F01CB0"/>
    <w:rsid w:val="00F02DC0"/>
    <w:rsid w:val="00F23466"/>
    <w:rsid w:val="00F41FE3"/>
    <w:rsid w:val="00F6763E"/>
    <w:rsid w:val="00F87BFA"/>
    <w:rsid w:val="00FE51D0"/>
    <w:rsid w:val="029B76AC"/>
    <w:rsid w:val="050555ED"/>
    <w:rsid w:val="268C59EE"/>
    <w:rsid w:val="288416BE"/>
    <w:rsid w:val="2D573E11"/>
    <w:rsid w:val="43752059"/>
    <w:rsid w:val="489F26C9"/>
    <w:rsid w:val="55C13FF6"/>
    <w:rsid w:val="59B91B45"/>
    <w:rsid w:val="639542B0"/>
    <w:rsid w:val="76C14984"/>
    <w:rsid w:val="78206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宋体" w:cs="Times New Roman"/>
      <w:sz w:val="22"/>
      <w:szCs w:val="22"/>
      <w:lang w:val="en-US" w:eastAsia="zh-CN" w:bidi="ar-SA"/>
    </w:rPr>
  </w:style>
  <w:style w:type="paragraph" w:styleId="2">
    <w:name w:val="heading 2"/>
    <w:basedOn w:val="1"/>
    <w:next w:val="1"/>
    <w:link w:val="10"/>
    <w:qFormat/>
    <w:uiPriority w:val="99"/>
    <w:pPr>
      <w:keepNext/>
      <w:keepLines/>
      <w:widowControl w:val="0"/>
      <w:adjustRightInd/>
      <w:snapToGrid/>
      <w:spacing w:before="260" w:after="260" w:line="416" w:lineRule="auto"/>
      <w:jc w:val="center"/>
      <w:outlineLvl w:val="1"/>
    </w:pPr>
    <w:rPr>
      <w:rFonts w:ascii="Arial" w:hAnsi="Arial" w:eastAsia="幼圆"/>
      <w:b/>
      <w:sz w:val="20"/>
      <w:szCs w:val="20"/>
    </w:rPr>
  </w:style>
  <w:style w:type="paragraph" w:styleId="3">
    <w:name w:val="heading 3"/>
    <w:basedOn w:val="1"/>
    <w:next w:val="1"/>
    <w:link w:val="11"/>
    <w:qFormat/>
    <w:uiPriority w:val="99"/>
    <w:pPr>
      <w:keepNext/>
      <w:keepLines/>
      <w:widowControl w:val="0"/>
      <w:adjustRightInd/>
      <w:snapToGrid/>
      <w:spacing w:before="260" w:after="260" w:line="416" w:lineRule="auto"/>
      <w:jc w:val="both"/>
      <w:outlineLvl w:val="2"/>
    </w:pPr>
    <w:rPr>
      <w:rFonts w:ascii="Times New Roman" w:hAnsi="Times New Roman"/>
      <w:b/>
      <w:sz w:val="32"/>
      <w:szCs w:val="20"/>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footer"/>
    <w:basedOn w:val="1"/>
    <w:uiPriority w:val="0"/>
    <w:pPr>
      <w:tabs>
        <w:tab w:val="center" w:pos="4153"/>
        <w:tab w:val="right" w:pos="8306"/>
      </w:tabs>
    </w:pPr>
    <w:rPr>
      <w:sz w:val="18"/>
      <w:szCs w:val="18"/>
    </w:rPr>
  </w:style>
  <w:style w:type="paragraph" w:styleId="5">
    <w:name w:val="header"/>
    <w:basedOn w:val="1"/>
    <w:uiPriority w:val="0"/>
    <w:pPr>
      <w:pBdr>
        <w:bottom w:val="single" w:color="auto" w:sz="6" w:space="1"/>
      </w:pBdr>
      <w:tabs>
        <w:tab w:val="center" w:pos="4153"/>
        <w:tab w:val="right" w:pos="8306"/>
      </w:tabs>
      <w:jc w:val="center"/>
    </w:pPr>
    <w:rPr>
      <w:sz w:val="18"/>
      <w:szCs w:val="18"/>
    </w:rPr>
  </w:style>
  <w:style w:type="paragraph" w:styleId="6">
    <w:name w:val="HTML Preformatted"/>
    <w:basedOn w:val="1"/>
    <w:link w:val="12"/>
    <w:uiPriority w:val="99"/>
    <w:pPr>
      <w:widowControl w:val="0"/>
      <w:adjustRightInd/>
      <w:snapToGrid/>
      <w:spacing w:after="0"/>
    </w:pPr>
    <w:rPr>
      <w:rFonts w:ascii="Courier New" w:hAnsi="Courier New" w:eastAsia="PMingLiU"/>
      <w:kern w:val="2"/>
      <w:sz w:val="20"/>
      <w:szCs w:val="20"/>
      <w:lang w:eastAsia="zh-TW"/>
    </w:rPr>
  </w:style>
  <w:style w:type="paragraph" w:styleId="7">
    <w:name w:val="Normal (Web)"/>
    <w:basedOn w:val="1"/>
    <w:unhideWhenUsed/>
    <w:uiPriority w:val="99"/>
    <w:pPr>
      <w:adjustRightInd/>
      <w:snapToGrid/>
      <w:spacing w:before="100" w:beforeAutospacing="1" w:after="100" w:afterAutospacing="1"/>
    </w:pPr>
    <w:rPr>
      <w:rFonts w:ascii="宋体" w:hAnsi="宋体" w:cs="宋体"/>
      <w:sz w:val="24"/>
      <w:szCs w:val="24"/>
    </w:rPr>
  </w:style>
  <w:style w:type="character" w:customStyle="1" w:styleId="10">
    <w:name w:val="标题 2 Char"/>
    <w:link w:val="2"/>
    <w:uiPriority w:val="99"/>
    <w:rPr>
      <w:rFonts w:ascii="Arial" w:hAnsi="Arial" w:eastAsia="幼圆"/>
      <w:b/>
    </w:rPr>
  </w:style>
  <w:style w:type="character" w:customStyle="1" w:styleId="11">
    <w:name w:val="标题 3 Char"/>
    <w:link w:val="3"/>
    <w:uiPriority w:val="99"/>
    <w:rPr>
      <w:b/>
      <w:sz w:val="32"/>
    </w:rPr>
  </w:style>
  <w:style w:type="character" w:customStyle="1" w:styleId="12">
    <w:name w:val="HTML 预设格式 Char"/>
    <w:link w:val="6"/>
    <w:uiPriority w:val="99"/>
    <w:rPr>
      <w:rFonts w:ascii="Courier New" w:hAnsi="Courier New" w:eastAsia="PMingLiU"/>
      <w:kern w:val="2"/>
      <w:lang w:eastAsia="zh-TW"/>
    </w:rPr>
  </w:style>
  <w:style w:type="paragraph" w:customStyle="1" w:styleId="13">
    <w:name w:val="普通正文"/>
    <w:basedOn w:val="1"/>
    <w:uiPriority w:val="99"/>
    <w:pPr>
      <w:widowControl w:val="0"/>
      <w:snapToGrid/>
      <w:spacing w:before="120" w:after="120" w:line="360" w:lineRule="auto"/>
      <w:ind w:firstLine="480"/>
      <w:textAlignment w:val="baseline"/>
    </w:pPr>
    <w:rPr>
      <w:rFonts w:ascii="Arial" w:hAnsi="Arial"/>
      <w:sz w:val="24"/>
      <w:szCs w:val="24"/>
    </w:rPr>
  </w:style>
  <w:style w:type="paragraph" w:customStyle="1" w:styleId="14">
    <w:name w:val="Char"/>
    <w:basedOn w:val="1"/>
    <w:uiPriority w:val="99"/>
    <w:pPr>
      <w:widowControl w:val="0"/>
      <w:tabs>
        <w:tab w:val="left" w:pos="360"/>
      </w:tabs>
      <w:adjustRightInd/>
      <w:snapToGrid/>
      <w:spacing w:after="0"/>
      <w:jc w:val="both"/>
    </w:pPr>
    <w:rPr>
      <w:rFonts w:ascii="Times New Roman" w:hAnsi="Times New Roman"/>
      <w:kern w:val="2"/>
      <w:sz w:val="24"/>
      <w:szCs w:val="24"/>
    </w:rPr>
  </w:style>
  <w:style w:type="paragraph" w:customStyle="1" w:styleId="15">
    <w:name w:val="标题1"/>
    <w:basedOn w:val="1"/>
    <w:next w:val="1"/>
    <w:link w:val="17"/>
    <w:uiPriority w:val="99"/>
    <w:pPr>
      <w:widowControl w:val="0"/>
      <w:tabs>
        <w:tab w:val="left" w:pos="9193"/>
        <w:tab w:val="left" w:pos="9827"/>
      </w:tabs>
      <w:adjustRightInd/>
      <w:snapToGrid/>
      <w:spacing w:after="0" w:line="700" w:lineRule="atLeast"/>
      <w:jc w:val="center"/>
    </w:pPr>
    <w:rPr>
      <w:rFonts w:ascii="Times New Roman" w:hAnsi="Times New Roman" w:eastAsia="方正小标宋_GBK"/>
      <w:kern w:val="2"/>
      <w:sz w:val="24"/>
      <w:szCs w:val="20"/>
    </w:rPr>
  </w:style>
  <w:style w:type="paragraph" w:styleId="16">
    <w:name w:val="List Paragraph"/>
    <w:basedOn w:val="1"/>
    <w:qFormat/>
    <w:uiPriority w:val="99"/>
    <w:pPr>
      <w:widowControl w:val="0"/>
      <w:adjustRightInd/>
      <w:snapToGrid/>
      <w:spacing w:after="0"/>
      <w:ind w:firstLine="420" w:firstLineChars="200"/>
      <w:jc w:val="both"/>
    </w:pPr>
    <w:rPr>
      <w:rFonts w:ascii="Calibri" w:hAnsi="Calibri"/>
      <w:kern w:val="2"/>
      <w:sz w:val="21"/>
    </w:rPr>
  </w:style>
  <w:style w:type="character" w:customStyle="1" w:styleId="17">
    <w:name w:val="标题1 Char"/>
    <w:link w:val="15"/>
    <w:locked/>
    <w:uiPriority w:val="99"/>
    <w:rPr>
      <w:rFonts w:eastAsia="方正小标宋_GBK"/>
      <w:kern w:val="2"/>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18</Pages>
  <Words>3146</Words>
  <Characters>3461</Characters>
  <Lines>173</Lines>
  <Paragraphs>169</Paragraphs>
  <TotalTime>29</TotalTime>
  <ScaleCrop>false</ScaleCrop>
  <LinksUpToDate>false</LinksUpToDate>
  <CharactersWithSpaces>6438</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2019-11-11T05:34:00Z</dcterms:created>
  <dc:creator>USER</dc:creator>
  <cp:lastModifiedBy>Effy.Z</cp:lastModifiedBy>
  <cp:lastPrinted>2018-11-01T02:45:00Z</cp:lastPrinted>
  <dcterms:modified xsi:type="dcterms:W3CDTF">2019-11-12T03:05:53Z</dcterms:modified>
  <dc:title>关于南通开发区教育管理高级研修班项目购买服务的公告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