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366EEF">
      <w:pPr>
        <w:widowControl/>
        <w:jc w:val="left"/>
        <w:rPr>
          <w:rFonts w:ascii="宋体" w:hAnsi="宋体" w:eastAsia="宋体"/>
        </w:rPr>
      </w:pPr>
    </w:p>
    <w:p w14:paraId="5C1CE787">
      <w:pPr>
        <w:pStyle w:val="3"/>
        <w:ind w:left="0" w:leftChars="0"/>
        <w:rPr>
          <w:rFonts w:ascii="宋体" w:hAnsi="宋体" w:eastAsia="宋体"/>
        </w:rPr>
      </w:pPr>
    </w:p>
    <w:p w14:paraId="46469C52">
      <w:pPr>
        <w:widowControl/>
        <w:jc w:val="left"/>
        <w:rPr>
          <w:rFonts w:ascii="宋体" w:hAnsi="宋体" w:eastAsia="宋体"/>
        </w:rPr>
      </w:pPr>
    </w:p>
    <w:p w14:paraId="41D469F6">
      <w:pPr>
        <w:pStyle w:val="22"/>
        <w:ind w:firstLine="0"/>
        <w:jc w:val="center"/>
        <w:rPr>
          <w:rFonts w:hint="eastAsia" w:ascii="宋体" w:hAnsi="宋体"/>
          <w:b/>
          <w:bCs/>
          <w:sz w:val="52"/>
          <w:szCs w:val="52"/>
          <w:lang w:val="en-US" w:eastAsia="zh-CN"/>
        </w:rPr>
      </w:pPr>
      <w:r>
        <w:rPr>
          <w:rFonts w:hint="eastAsia" w:ascii="宋体" w:hAnsi="宋体"/>
          <w:b/>
          <w:bCs/>
          <w:sz w:val="52"/>
          <w:szCs w:val="52"/>
          <w:lang w:eastAsia="zh-CN"/>
        </w:rPr>
        <w:t>南通</w:t>
      </w:r>
      <w:r>
        <w:rPr>
          <w:rFonts w:hint="eastAsia" w:ascii="宋体" w:hAnsi="宋体"/>
          <w:b/>
          <w:bCs/>
          <w:sz w:val="52"/>
          <w:szCs w:val="52"/>
          <w:lang w:val="en-US" w:eastAsia="zh-CN"/>
        </w:rPr>
        <w:t>师范高等专科学校实验小学</w:t>
      </w:r>
    </w:p>
    <w:p w14:paraId="79494C67">
      <w:pPr>
        <w:pStyle w:val="22"/>
        <w:ind w:firstLine="0"/>
        <w:jc w:val="center"/>
        <w:rPr>
          <w:rFonts w:ascii="宋体" w:hAnsi="宋体"/>
          <w:b/>
          <w:bCs/>
          <w:sz w:val="52"/>
          <w:szCs w:val="52"/>
        </w:rPr>
      </w:pPr>
      <w:r>
        <w:rPr>
          <w:rFonts w:hint="eastAsia" w:ascii="宋体" w:hAnsi="宋体" w:eastAsia="宋体"/>
          <w:b/>
          <w:bCs/>
          <w:sz w:val="52"/>
          <w:szCs w:val="52"/>
          <w:lang w:val="en-US" w:eastAsia="zh-CN"/>
        </w:rPr>
        <w:t>电梯维保服务采购项目</w:t>
      </w:r>
    </w:p>
    <w:p w14:paraId="7A8C0B58">
      <w:pPr>
        <w:pStyle w:val="22"/>
        <w:ind w:firstLine="0"/>
        <w:jc w:val="center"/>
        <w:rPr>
          <w:rFonts w:ascii="宋体" w:hAnsi="宋体"/>
          <w:b/>
          <w:bCs/>
          <w:sz w:val="52"/>
          <w:szCs w:val="52"/>
        </w:rPr>
      </w:pPr>
      <w:r>
        <w:rPr>
          <w:rFonts w:hint="eastAsia" w:ascii="宋体" w:hAnsi="宋体"/>
          <w:b/>
          <w:bCs/>
          <w:sz w:val="52"/>
          <w:szCs w:val="52"/>
        </w:rPr>
        <w:t>询价采购文件</w:t>
      </w:r>
    </w:p>
    <w:p w14:paraId="5B2401D8">
      <w:pPr>
        <w:pStyle w:val="22"/>
        <w:ind w:firstLine="0"/>
        <w:jc w:val="center"/>
        <w:rPr>
          <w:rFonts w:ascii="宋体" w:hAnsi="宋体"/>
          <w:b/>
          <w:bCs/>
          <w:sz w:val="84"/>
        </w:rPr>
      </w:pPr>
    </w:p>
    <w:p w14:paraId="28648192">
      <w:pPr>
        <w:pStyle w:val="22"/>
        <w:ind w:right="-907" w:rightChars="-432" w:firstLine="1372" w:firstLineChars="427"/>
        <w:jc w:val="center"/>
        <w:rPr>
          <w:rFonts w:ascii="宋体" w:hAnsi="宋体"/>
          <w:b/>
          <w:bCs/>
          <w:sz w:val="32"/>
        </w:rPr>
      </w:pPr>
    </w:p>
    <w:p w14:paraId="371106F7">
      <w:pPr>
        <w:pStyle w:val="22"/>
        <w:ind w:firstLine="1372" w:firstLineChars="427"/>
        <w:jc w:val="center"/>
        <w:rPr>
          <w:rFonts w:ascii="宋体" w:hAnsi="宋体"/>
          <w:b/>
          <w:bCs/>
          <w:sz w:val="32"/>
        </w:rPr>
      </w:pPr>
    </w:p>
    <w:p w14:paraId="30E43225">
      <w:pPr>
        <w:pStyle w:val="22"/>
        <w:ind w:firstLine="1372" w:firstLineChars="427"/>
        <w:jc w:val="center"/>
        <w:rPr>
          <w:rFonts w:ascii="宋体" w:hAnsi="宋体"/>
          <w:b/>
          <w:bCs/>
          <w:sz w:val="32"/>
        </w:rPr>
      </w:pPr>
    </w:p>
    <w:p w14:paraId="7DB0BB8F">
      <w:pPr>
        <w:pStyle w:val="22"/>
        <w:ind w:left="0" w:leftChars="0" w:firstLine="0" w:firstLineChars="0"/>
        <w:jc w:val="center"/>
        <w:rPr>
          <w:rFonts w:hint="default" w:ascii="宋体" w:hAnsi="宋体" w:eastAsia="宋体"/>
          <w:b/>
          <w:bCs/>
          <w:spacing w:val="-12"/>
          <w:sz w:val="32"/>
          <w:u w:val="single"/>
          <w:lang w:val="en-US" w:eastAsia="zh-CN"/>
        </w:rPr>
      </w:pPr>
      <w:r>
        <w:rPr>
          <w:rFonts w:hint="eastAsia" w:ascii="宋体" w:hAnsi="宋体"/>
          <w:b/>
          <w:bCs/>
          <w:sz w:val="32"/>
        </w:rPr>
        <w:t>采  购 人：</w:t>
      </w:r>
      <w:r>
        <w:rPr>
          <w:rFonts w:hint="eastAsia" w:ascii="宋体" w:hAnsi="宋体"/>
          <w:b/>
          <w:bCs/>
          <w:sz w:val="32"/>
          <w:u w:val="single"/>
          <w:lang w:eastAsia="zh-CN"/>
        </w:rPr>
        <w:t>南通</w:t>
      </w:r>
      <w:r>
        <w:rPr>
          <w:rFonts w:hint="eastAsia" w:ascii="宋体" w:hAnsi="宋体"/>
          <w:b/>
          <w:bCs/>
          <w:sz w:val="32"/>
          <w:u w:val="single"/>
          <w:lang w:val="en-US" w:eastAsia="zh-CN"/>
        </w:rPr>
        <w:t>师范高等专科学校实验小学</w:t>
      </w:r>
    </w:p>
    <w:p w14:paraId="0CA56AB3">
      <w:pPr>
        <w:pStyle w:val="7"/>
        <w:spacing w:line="360" w:lineRule="auto"/>
        <w:ind w:firstLine="560"/>
        <w:jc w:val="center"/>
        <w:rPr>
          <w:rFonts w:ascii="宋体" w:hAnsi="宋体"/>
          <w:b/>
          <w:sz w:val="28"/>
          <w:szCs w:val="24"/>
        </w:rPr>
      </w:pPr>
    </w:p>
    <w:p w14:paraId="690DEF58">
      <w:pPr>
        <w:pStyle w:val="7"/>
        <w:spacing w:line="360" w:lineRule="auto"/>
        <w:jc w:val="center"/>
        <w:rPr>
          <w:rFonts w:ascii="宋体" w:hAnsi="宋体"/>
          <w:b/>
          <w:bCs/>
          <w:sz w:val="32"/>
          <w:szCs w:val="24"/>
        </w:rPr>
      </w:pPr>
      <w:r>
        <w:rPr>
          <w:rFonts w:hint="eastAsia" w:ascii="宋体" w:hAnsi="宋体"/>
          <w:b/>
          <w:bCs/>
          <w:sz w:val="32"/>
          <w:szCs w:val="24"/>
        </w:rPr>
        <w:t>日    期：202</w:t>
      </w:r>
      <w:r>
        <w:rPr>
          <w:rFonts w:hint="eastAsia" w:ascii="宋体" w:hAnsi="宋体"/>
          <w:b/>
          <w:bCs/>
          <w:sz w:val="32"/>
          <w:szCs w:val="24"/>
          <w:lang w:val="en-US" w:eastAsia="zh-CN"/>
        </w:rPr>
        <w:t>6</w:t>
      </w:r>
      <w:r>
        <w:rPr>
          <w:rFonts w:hint="eastAsia" w:ascii="宋体" w:hAnsi="宋体"/>
          <w:b/>
          <w:bCs/>
          <w:sz w:val="32"/>
          <w:szCs w:val="24"/>
        </w:rPr>
        <w:t>年</w:t>
      </w:r>
      <w:r>
        <w:rPr>
          <w:rFonts w:hint="eastAsia" w:ascii="宋体" w:hAnsi="宋体"/>
          <w:b/>
          <w:bCs/>
          <w:sz w:val="32"/>
          <w:szCs w:val="24"/>
          <w:lang w:val="en-US" w:eastAsia="zh-CN"/>
        </w:rPr>
        <w:t>9</w:t>
      </w:r>
      <w:r>
        <w:rPr>
          <w:rFonts w:hint="eastAsia" w:ascii="宋体" w:hAnsi="宋体"/>
          <w:b/>
          <w:bCs/>
          <w:sz w:val="32"/>
          <w:szCs w:val="24"/>
        </w:rPr>
        <w:t>月</w:t>
      </w:r>
      <w:r>
        <w:rPr>
          <w:rFonts w:hint="eastAsia" w:ascii="宋体" w:hAnsi="宋体"/>
          <w:b/>
          <w:bCs/>
          <w:sz w:val="32"/>
          <w:szCs w:val="24"/>
          <w:lang w:val="en-US" w:eastAsia="zh-CN"/>
        </w:rPr>
        <w:t>28</w:t>
      </w:r>
      <w:r>
        <w:rPr>
          <w:rFonts w:hint="eastAsia" w:ascii="宋体" w:hAnsi="宋体"/>
          <w:b/>
          <w:bCs/>
          <w:sz w:val="32"/>
          <w:szCs w:val="24"/>
        </w:rPr>
        <w:t>日</w:t>
      </w:r>
    </w:p>
    <w:p w14:paraId="6A68391B">
      <w:pPr>
        <w:pStyle w:val="22"/>
        <w:ind w:firstLine="0"/>
        <w:jc w:val="center"/>
        <w:rPr>
          <w:rFonts w:hint="default" w:ascii="宋体" w:hAnsi="宋体" w:eastAsia="宋体" w:cs="宋体"/>
          <w:b/>
          <w:kern w:val="0"/>
          <w:sz w:val="32"/>
          <w:szCs w:val="32"/>
          <w:lang w:val="en-US" w:eastAsia="zh-CN"/>
        </w:rPr>
      </w:pPr>
      <w:r>
        <w:rPr>
          <w:rFonts w:ascii="宋体" w:hAnsi="宋体" w:eastAsia="宋体"/>
        </w:rPr>
        <w:br w:type="page"/>
      </w:r>
      <w:bookmarkStart w:id="0" w:name="OLE_LINK1"/>
      <w:r>
        <w:rPr>
          <w:rFonts w:hint="eastAsia" w:ascii="宋体" w:hAnsi="宋体" w:eastAsia="宋体" w:cs="宋体"/>
          <w:b/>
          <w:kern w:val="0"/>
          <w:sz w:val="32"/>
          <w:szCs w:val="32"/>
          <w:lang w:eastAsia="zh-CN"/>
        </w:rPr>
        <w:t>南通</w:t>
      </w:r>
      <w:r>
        <w:rPr>
          <w:rFonts w:hint="eastAsia" w:ascii="宋体" w:hAnsi="宋体" w:cs="宋体"/>
          <w:b/>
          <w:kern w:val="0"/>
          <w:sz w:val="32"/>
          <w:szCs w:val="32"/>
          <w:lang w:val="en-US" w:eastAsia="zh-CN"/>
        </w:rPr>
        <w:t>师范高等专科学校实验小学电梯维保服务采购项目</w:t>
      </w:r>
    </w:p>
    <w:p w14:paraId="1396E7D8">
      <w:pPr>
        <w:jc w:val="center"/>
        <w:rPr>
          <w:rFonts w:ascii="宋体" w:hAnsi="宋体" w:eastAsia="宋体" w:cs="宋体"/>
          <w:b/>
          <w:kern w:val="0"/>
          <w:sz w:val="32"/>
          <w:szCs w:val="32"/>
        </w:rPr>
      </w:pPr>
    </w:p>
    <w:p w14:paraId="5E01583E">
      <w:pPr>
        <w:widowControl/>
        <w:jc w:val="center"/>
        <w:rPr>
          <w:rFonts w:ascii="宋体" w:hAnsi="宋体" w:eastAsia="宋体" w:cs="宋体"/>
          <w:b/>
          <w:kern w:val="0"/>
          <w:sz w:val="32"/>
          <w:szCs w:val="32"/>
        </w:rPr>
      </w:pPr>
      <w:r>
        <w:rPr>
          <w:rFonts w:hint="eastAsia" w:ascii="宋体" w:hAnsi="宋体" w:eastAsia="宋体" w:cs="宋体"/>
          <w:b/>
          <w:kern w:val="0"/>
          <w:sz w:val="32"/>
          <w:szCs w:val="32"/>
        </w:rPr>
        <w:t>询价采购文件</w:t>
      </w:r>
    </w:p>
    <w:p w14:paraId="0DC29824">
      <w:pPr>
        <w:pBdr>
          <w:top w:val="single" w:color="auto" w:sz="4" w:space="1"/>
          <w:left w:val="single" w:color="auto" w:sz="4" w:space="4"/>
          <w:bottom w:val="single" w:color="auto" w:sz="4" w:space="1"/>
          <w:right w:val="single" w:color="auto" w:sz="4" w:space="4"/>
        </w:pBdr>
        <w:rPr>
          <w:rFonts w:ascii="宋体" w:hAnsi="宋体" w:eastAsia="宋体"/>
          <w:sz w:val="28"/>
          <w:szCs w:val="28"/>
        </w:rPr>
      </w:pPr>
      <w:r>
        <w:rPr>
          <w:rFonts w:hint="eastAsia" w:ascii="宋体" w:hAnsi="宋体" w:eastAsia="宋体"/>
          <w:sz w:val="28"/>
          <w:szCs w:val="28"/>
        </w:rPr>
        <w:t>项目概况</w:t>
      </w:r>
    </w:p>
    <w:p w14:paraId="6AE62426">
      <w:pPr>
        <w:pBdr>
          <w:top w:val="single" w:color="auto" w:sz="4" w:space="1"/>
          <w:left w:val="single" w:color="auto" w:sz="4" w:space="4"/>
          <w:bottom w:val="single" w:color="auto" w:sz="4" w:space="1"/>
          <w:right w:val="single" w:color="auto" w:sz="4" w:space="4"/>
        </w:pBdr>
        <w:ind w:firstLine="482" w:firstLineChars="200"/>
        <w:rPr>
          <w:rFonts w:ascii="宋体" w:hAnsi="宋体" w:eastAsia="宋体"/>
          <w:sz w:val="24"/>
          <w:szCs w:val="24"/>
        </w:rPr>
      </w:pPr>
      <w:r>
        <w:rPr>
          <w:rFonts w:hint="eastAsia" w:ascii="宋体" w:hAnsi="宋体" w:eastAsia="宋体" w:cs="宋体"/>
          <w:b/>
          <w:bCs/>
          <w:kern w:val="0"/>
          <w:sz w:val="24"/>
          <w:szCs w:val="24"/>
          <w:u w:val="single"/>
          <w:lang w:eastAsia="zh-CN"/>
        </w:rPr>
        <w:t>南通师范高等专科学校实验小学</w:t>
      </w:r>
      <w:r>
        <w:rPr>
          <w:rFonts w:hint="eastAsia" w:ascii="宋体" w:hAnsi="宋体" w:eastAsia="宋体" w:cs="宋体"/>
          <w:b/>
          <w:bCs/>
          <w:kern w:val="0"/>
          <w:sz w:val="24"/>
          <w:szCs w:val="24"/>
          <w:u w:val="single"/>
        </w:rPr>
        <w:t>电梯维保服务采购项目</w:t>
      </w:r>
      <w:r>
        <w:rPr>
          <w:rFonts w:hint="eastAsia" w:ascii="宋体" w:hAnsi="宋体" w:eastAsia="宋体"/>
          <w:sz w:val="24"/>
          <w:szCs w:val="24"/>
        </w:rPr>
        <w:t>潜在供应商应在供应商登陆南</w:t>
      </w:r>
      <w:r>
        <w:rPr>
          <w:rFonts w:hint="eastAsia" w:ascii="宋体" w:hAnsi="宋体" w:eastAsia="宋体"/>
          <w:sz w:val="24"/>
          <w:szCs w:val="24"/>
          <w:highlight w:val="none"/>
        </w:rPr>
        <w:t>通开发区教育网（</w:t>
      </w:r>
      <w:r>
        <w:rPr>
          <w:highlight w:val="none"/>
        </w:rPr>
        <w:fldChar w:fldCharType="begin"/>
      </w:r>
      <w:r>
        <w:rPr>
          <w:highlight w:val="none"/>
        </w:rPr>
        <w:instrText xml:space="preserve"> HYPERLINK "http://www.ntkfqjy.com/），下载询价文件，并于2021年8月" </w:instrText>
      </w:r>
      <w:r>
        <w:rPr>
          <w:highlight w:val="none"/>
        </w:rPr>
        <w:fldChar w:fldCharType="separate"/>
      </w:r>
      <w:r>
        <w:rPr>
          <w:rStyle w:val="16"/>
          <w:rFonts w:hint="eastAsia" w:ascii="宋体" w:hAnsi="宋体" w:eastAsia="宋体"/>
          <w:sz w:val="24"/>
          <w:szCs w:val="24"/>
          <w:highlight w:val="none"/>
        </w:rPr>
        <w:t>http://www.ntkfqjy.com/），下载询价文件，并于202</w:t>
      </w:r>
      <w:r>
        <w:rPr>
          <w:rStyle w:val="16"/>
          <w:rFonts w:hint="eastAsia" w:ascii="宋体" w:hAnsi="宋体" w:eastAsia="宋体"/>
          <w:sz w:val="24"/>
          <w:szCs w:val="24"/>
          <w:highlight w:val="none"/>
          <w:lang w:val="en-US" w:eastAsia="zh-CN"/>
        </w:rPr>
        <w:t>6</w:t>
      </w:r>
      <w:r>
        <w:rPr>
          <w:rStyle w:val="16"/>
          <w:rFonts w:hint="eastAsia" w:ascii="宋体" w:hAnsi="宋体" w:eastAsia="宋体"/>
          <w:bCs/>
          <w:sz w:val="24"/>
          <w:szCs w:val="24"/>
          <w:highlight w:val="none"/>
        </w:rPr>
        <w:t>年</w:t>
      </w:r>
      <w:r>
        <w:rPr>
          <w:rStyle w:val="16"/>
          <w:rFonts w:hint="eastAsia" w:ascii="宋体" w:hAnsi="宋体" w:eastAsia="宋体"/>
          <w:bCs/>
          <w:sz w:val="24"/>
          <w:szCs w:val="24"/>
          <w:highlight w:val="none"/>
          <w:lang w:val="en-US" w:eastAsia="zh-CN"/>
        </w:rPr>
        <w:t>10</w:t>
      </w:r>
      <w:r>
        <w:rPr>
          <w:rStyle w:val="16"/>
          <w:rFonts w:hint="eastAsia" w:ascii="宋体" w:hAnsi="宋体" w:eastAsia="宋体"/>
          <w:bCs/>
          <w:sz w:val="24"/>
          <w:szCs w:val="24"/>
          <w:highlight w:val="none"/>
        </w:rPr>
        <w:t>月</w:t>
      </w:r>
      <w:r>
        <w:rPr>
          <w:rStyle w:val="16"/>
          <w:rFonts w:hint="eastAsia" w:ascii="宋体" w:hAnsi="宋体" w:eastAsia="宋体"/>
          <w:bCs/>
          <w:sz w:val="24"/>
          <w:szCs w:val="24"/>
          <w:highlight w:val="none"/>
        </w:rPr>
        <w:fldChar w:fldCharType="end"/>
      </w:r>
      <w:r>
        <w:rPr>
          <w:rStyle w:val="16"/>
          <w:rFonts w:hint="eastAsia" w:ascii="宋体" w:hAnsi="宋体" w:eastAsia="宋体"/>
          <w:bCs/>
          <w:sz w:val="24"/>
          <w:szCs w:val="24"/>
          <w:highlight w:val="none"/>
          <w:lang w:val="en-US" w:eastAsia="zh-CN"/>
        </w:rPr>
        <w:t>9</w:t>
      </w:r>
      <w:r>
        <w:rPr>
          <w:rFonts w:hint="eastAsia" w:ascii="宋体" w:hAnsi="宋体" w:eastAsia="宋体"/>
          <w:bCs/>
          <w:sz w:val="24"/>
          <w:szCs w:val="24"/>
          <w:highlight w:val="none"/>
          <w:u w:val="single"/>
        </w:rPr>
        <w:t>日</w:t>
      </w:r>
      <w:r>
        <w:rPr>
          <w:rFonts w:hint="default" w:ascii="宋体" w:hAnsi="宋体" w:eastAsia="宋体"/>
          <w:bCs/>
          <w:sz w:val="24"/>
          <w:szCs w:val="24"/>
          <w:highlight w:val="none"/>
          <w:u w:val="single"/>
          <w:lang w:val="en-US"/>
        </w:rPr>
        <w:t>9</w:t>
      </w:r>
      <w:r>
        <w:rPr>
          <w:rFonts w:hint="eastAsia" w:ascii="宋体" w:hAnsi="宋体" w:eastAsia="宋体"/>
          <w:bCs/>
          <w:sz w:val="24"/>
          <w:szCs w:val="24"/>
          <w:highlight w:val="none"/>
          <w:u w:val="single"/>
        </w:rPr>
        <w:t>点</w:t>
      </w:r>
      <w:r>
        <w:rPr>
          <w:rFonts w:hint="eastAsia" w:ascii="宋体" w:hAnsi="宋体" w:eastAsia="宋体"/>
          <w:bCs/>
          <w:sz w:val="24"/>
          <w:szCs w:val="24"/>
          <w:highlight w:val="none"/>
          <w:u w:val="single"/>
          <w:lang w:val="en-US" w:eastAsia="zh-CN"/>
        </w:rPr>
        <w:t>00</w:t>
      </w:r>
      <w:r>
        <w:rPr>
          <w:rFonts w:hint="eastAsia" w:ascii="宋体" w:hAnsi="宋体" w:eastAsia="宋体"/>
          <w:bCs/>
          <w:sz w:val="24"/>
          <w:szCs w:val="24"/>
          <w:highlight w:val="none"/>
          <w:u w:val="single"/>
        </w:rPr>
        <w:t>分</w:t>
      </w:r>
      <w:r>
        <w:rPr>
          <w:rFonts w:hint="eastAsia" w:ascii="宋体" w:hAnsi="宋体" w:eastAsia="宋体"/>
          <w:bCs/>
          <w:sz w:val="24"/>
          <w:szCs w:val="24"/>
          <w:highlight w:val="none"/>
        </w:rPr>
        <w:t>（</w:t>
      </w:r>
      <w:r>
        <w:rPr>
          <w:rFonts w:hint="eastAsia" w:ascii="宋体" w:hAnsi="宋体" w:eastAsia="宋体"/>
          <w:bCs/>
          <w:sz w:val="24"/>
          <w:szCs w:val="24"/>
        </w:rPr>
        <w:t>北京时间）前提交响应</w:t>
      </w:r>
      <w:r>
        <w:rPr>
          <w:rFonts w:ascii="宋体" w:hAnsi="宋体" w:eastAsia="宋体"/>
          <w:bCs/>
          <w:sz w:val="24"/>
          <w:szCs w:val="24"/>
        </w:rPr>
        <w:t>文件</w:t>
      </w:r>
      <w:r>
        <w:rPr>
          <w:rFonts w:hint="eastAsia" w:ascii="宋体" w:hAnsi="宋体" w:eastAsia="宋体"/>
          <w:sz w:val="24"/>
          <w:szCs w:val="24"/>
        </w:rPr>
        <w:t>。</w:t>
      </w:r>
    </w:p>
    <w:p w14:paraId="30BF2D32">
      <w:pPr>
        <w:pStyle w:val="5"/>
        <w:spacing w:line="440" w:lineRule="exact"/>
        <w:ind w:firstLine="480" w:firstLineChars="200"/>
        <w:rPr>
          <w:rFonts w:ascii="宋体" w:hAnsi="宋体" w:eastAsia="宋体" w:cs="仿宋"/>
          <w:sz w:val="24"/>
          <w:szCs w:val="24"/>
        </w:rPr>
      </w:pPr>
      <w:r>
        <w:rPr>
          <w:rFonts w:hint="eastAsia" w:ascii="宋体" w:hAnsi="宋体" w:eastAsia="宋体"/>
          <w:sz w:val="24"/>
          <w:szCs w:val="24"/>
        </w:rPr>
        <w:t>受</w:t>
      </w:r>
      <w:r>
        <w:rPr>
          <w:rFonts w:hint="eastAsia" w:ascii="宋体" w:hAnsi="宋体" w:eastAsia="宋体" w:cs="仿宋"/>
          <w:b/>
          <w:bCs/>
          <w:sz w:val="24"/>
          <w:szCs w:val="24"/>
          <w:u w:val="single"/>
          <w:lang w:eastAsia="zh-CN"/>
        </w:rPr>
        <w:t>南通师范高等专科学校实验小学</w:t>
      </w:r>
      <w:r>
        <w:rPr>
          <w:rFonts w:hint="eastAsia" w:ascii="宋体" w:hAnsi="宋体" w:eastAsia="宋体"/>
          <w:sz w:val="24"/>
          <w:szCs w:val="24"/>
        </w:rPr>
        <w:t>的委托，决定就</w:t>
      </w:r>
      <w:r>
        <w:rPr>
          <w:rFonts w:hint="eastAsia" w:ascii="宋体" w:hAnsi="宋体" w:eastAsia="宋体"/>
          <w:b/>
          <w:bCs/>
          <w:sz w:val="24"/>
          <w:szCs w:val="24"/>
          <w:u w:val="single"/>
          <w:lang w:eastAsia="zh-CN"/>
        </w:rPr>
        <w:t>南通师范高等专科学校实验小学电梯维保服务采购项目</w:t>
      </w:r>
      <w:r>
        <w:rPr>
          <w:rFonts w:hint="eastAsia" w:ascii="宋体" w:hAnsi="宋体" w:eastAsia="宋体" w:cs="仿宋"/>
          <w:sz w:val="24"/>
          <w:szCs w:val="24"/>
        </w:rPr>
        <w:t>实施询价采购，欢迎符合条件的供应商参加。</w:t>
      </w:r>
    </w:p>
    <w:p w14:paraId="504E6786">
      <w:pPr>
        <w:pStyle w:val="5"/>
        <w:spacing w:line="440" w:lineRule="exact"/>
        <w:rPr>
          <w:rFonts w:ascii="宋体" w:hAnsi="宋体" w:eastAsia="宋体"/>
          <w:b/>
          <w:bCs/>
          <w:sz w:val="24"/>
          <w:szCs w:val="24"/>
        </w:rPr>
      </w:pPr>
      <w:r>
        <w:rPr>
          <w:rFonts w:hint="eastAsia" w:ascii="宋体" w:hAnsi="宋体" w:eastAsia="宋体"/>
          <w:b/>
          <w:sz w:val="24"/>
          <w:szCs w:val="24"/>
        </w:rPr>
        <w:t>一、</w:t>
      </w:r>
      <w:r>
        <w:rPr>
          <w:rFonts w:hint="eastAsia" w:ascii="宋体" w:hAnsi="宋体" w:eastAsia="宋体"/>
          <w:b/>
          <w:bCs/>
          <w:sz w:val="24"/>
          <w:szCs w:val="24"/>
        </w:rPr>
        <w:t>采购项目基本情况：</w:t>
      </w:r>
    </w:p>
    <w:p w14:paraId="47BE43B0">
      <w:pPr>
        <w:spacing w:line="440" w:lineRule="exact"/>
        <w:ind w:firstLine="480" w:firstLineChars="200"/>
        <w:rPr>
          <w:rFonts w:hint="eastAsia" w:ascii="宋体" w:hAnsi="宋体" w:eastAsia="宋体"/>
          <w:b/>
          <w:bCs/>
          <w:sz w:val="24"/>
          <w:szCs w:val="24"/>
          <w:u w:val="single"/>
          <w:lang w:eastAsia="zh-CN"/>
        </w:rPr>
      </w:pPr>
      <w:r>
        <w:rPr>
          <w:rFonts w:hint="eastAsia" w:ascii="宋体" w:hAnsi="宋体" w:eastAsia="宋体"/>
          <w:sz w:val="24"/>
          <w:szCs w:val="24"/>
        </w:rPr>
        <w:t>1、项目名称：南通师范高等专科学校实验小学电梯维保服务采购项目</w:t>
      </w:r>
    </w:p>
    <w:p w14:paraId="2C5F7D67">
      <w:pPr>
        <w:widowControl/>
        <w:snapToGrid w:val="0"/>
        <w:spacing w:line="440" w:lineRule="exact"/>
        <w:ind w:firstLine="480" w:firstLineChars="200"/>
        <w:jc w:val="left"/>
        <w:rPr>
          <w:rFonts w:ascii="宋体" w:hAnsi="宋体" w:eastAsia="宋体"/>
          <w:sz w:val="24"/>
          <w:szCs w:val="24"/>
        </w:rPr>
      </w:pPr>
      <w:r>
        <w:rPr>
          <w:rFonts w:ascii="宋体" w:hAnsi="宋体" w:eastAsia="宋体"/>
          <w:sz w:val="24"/>
          <w:szCs w:val="24"/>
        </w:rPr>
        <w:t>2</w:t>
      </w:r>
      <w:r>
        <w:rPr>
          <w:rFonts w:hint="eastAsia" w:ascii="宋体" w:hAnsi="宋体" w:eastAsia="宋体"/>
          <w:sz w:val="24"/>
          <w:szCs w:val="24"/>
        </w:rPr>
        <w:t>、采购方式：询价</w:t>
      </w:r>
    </w:p>
    <w:p w14:paraId="0768A61C">
      <w:pPr>
        <w:widowControl/>
        <w:snapToGrid w:val="0"/>
        <w:spacing w:line="440" w:lineRule="exact"/>
        <w:ind w:firstLine="480" w:firstLineChars="200"/>
        <w:jc w:val="left"/>
        <w:rPr>
          <w:rFonts w:ascii="宋体" w:hAnsi="宋体" w:eastAsia="宋体"/>
          <w:sz w:val="24"/>
          <w:szCs w:val="24"/>
        </w:rPr>
      </w:pPr>
      <w:r>
        <w:rPr>
          <w:rFonts w:ascii="宋体" w:hAnsi="宋体" w:eastAsia="宋体"/>
          <w:sz w:val="24"/>
          <w:szCs w:val="24"/>
        </w:rPr>
        <w:t>3</w:t>
      </w:r>
      <w:r>
        <w:rPr>
          <w:rFonts w:hint="eastAsia" w:ascii="宋体" w:hAnsi="宋体" w:eastAsia="宋体"/>
          <w:sz w:val="24"/>
          <w:szCs w:val="24"/>
        </w:rPr>
        <w:t>、预算金额：本项目采购预算为人民币</w:t>
      </w:r>
      <w:r>
        <w:rPr>
          <w:rFonts w:hint="eastAsia" w:ascii="宋体" w:hAnsi="宋体" w:eastAsia="宋体"/>
          <w:sz w:val="24"/>
          <w:szCs w:val="24"/>
          <w:lang w:val="en-US" w:eastAsia="zh-CN"/>
        </w:rPr>
        <w:t>1.8</w:t>
      </w:r>
      <w:r>
        <w:rPr>
          <w:rFonts w:hint="eastAsia" w:ascii="宋体" w:hAnsi="宋体" w:eastAsia="宋体"/>
          <w:sz w:val="24"/>
          <w:szCs w:val="24"/>
        </w:rPr>
        <w:t>万元</w:t>
      </w:r>
    </w:p>
    <w:p w14:paraId="34F8D70C">
      <w:pPr>
        <w:widowControl/>
        <w:snapToGrid w:val="0"/>
        <w:spacing w:line="440" w:lineRule="exact"/>
        <w:ind w:firstLine="480" w:firstLineChars="200"/>
        <w:jc w:val="left"/>
        <w:rPr>
          <w:rFonts w:ascii="宋体" w:hAnsi="宋体" w:eastAsia="宋体" w:cs="Arial"/>
          <w:bCs/>
          <w:kern w:val="0"/>
          <w:sz w:val="24"/>
        </w:rPr>
      </w:pPr>
      <w:r>
        <w:rPr>
          <w:rFonts w:ascii="宋体" w:hAnsi="宋体" w:eastAsia="宋体"/>
          <w:sz w:val="24"/>
          <w:szCs w:val="24"/>
        </w:rPr>
        <w:t>★4、最高限价：本项目最高限价为人民币1.8万元，报价总价超过最高限价的为无效投标。</w:t>
      </w:r>
    </w:p>
    <w:p w14:paraId="137F572A">
      <w:pPr>
        <w:spacing w:line="440" w:lineRule="exact"/>
        <w:ind w:firstLine="480" w:firstLineChars="200"/>
        <w:rPr>
          <w:rFonts w:hint="eastAsia" w:ascii="宋体" w:hAnsi="宋体" w:eastAsia="宋体"/>
          <w:sz w:val="24"/>
          <w:szCs w:val="24"/>
        </w:rPr>
      </w:pPr>
      <w:r>
        <w:rPr>
          <w:rFonts w:ascii="宋体" w:hAnsi="宋体" w:eastAsia="宋体"/>
          <w:sz w:val="24"/>
          <w:szCs w:val="24"/>
        </w:rPr>
        <w:t>5</w:t>
      </w:r>
      <w:r>
        <w:rPr>
          <w:rFonts w:hint="eastAsia" w:ascii="宋体" w:hAnsi="宋体" w:eastAsia="宋体"/>
          <w:sz w:val="24"/>
          <w:szCs w:val="24"/>
        </w:rPr>
        <w:t>、采购需求：</w:t>
      </w:r>
      <w:r>
        <w:rPr>
          <w:rFonts w:hint="eastAsia" w:ascii="宋体" w:hAnsi="宋体" w:eastAsia="宋体"/>
          <w:sz w:val="24"/>
          <w:szCs w:val="24"/>
          <w:lang w:eastAsia="zh-CN"/>
        </w:rPr>
        <w:t>南通师范高等专科学校实验小学4台电梯的运行维护和日常保养</w:t>
      </w:r>
      <w:r>
        <w:rPr>
          <w:rFonts w:hint="eastAsia" w:ascii="宋体" w:hAnsi="宋体" w:eastAsia="宋体"/>
          <w:sz w:val="24"/>
          <w:szCs w:val="24"/>
        </w:rPr>
        <w:t>，详见询价文件附件。</w:t>
      </w:r>
    </w:p>
    <w:p w14:paraId="14C34810">
      <w:pPr>
        <w:spacing w:line="440" w:lineRule="exact"/>
        <w:ind w:firstLine="480" w:firstLineChars="200"/>
        <w:rPr>
          <w:rFonts w:hint="eastAsia" w:ascii="宋体" w:hAnsi="宋体" w:eastAsia="宋体"/>
          <w:sz w:val="24"/>
          <w:szCs w:val="24"/>
        </w:rPr>
      </w:pPr>
      <w:r>
        <w:rPr>
          <w:rFonts w:hint="eastAsia" w:ascii="宋体" w:hAnsi="宋体" w:eastAsia="宋体"/>
          <w:sz w:val="24"/>
          <w:szCs w:val="24"/>
          <w:lang w:val="en-US" w:eastAsia="zh-CN"/>
        </w:rPr>
        <w:t>6、</w:t>
      </w:r>
      <w:r>
        <w:rPr>
          <w:rFonts w:hint="eastAsia" w:ascii="宋体" w:hAnsi="宋体" w:eastAsia="宋体"/>
          <w:sz w:val="24"/>
          <w:szCs w:val="24"/>
        </w:rPr>
        <w:t>本项目不接受联合体投标。</w:t>
      </w:r>
    </w:p>
    <w:p w14:paraId="3F380BF3">
      <w:pPr>
        <w:spacing w:line="440" w:lineRule="exact"/>
        <w:ind w:firstLine="480" w:firstLineChars="200"/>
        <w:rPr>
          <w:rFonts w:hint="default" w:ascii="宋体" w:hAnsi="宋体" w:eastAsia="宋体"/>
          <w:sz w:val="24"/>
          <w:szCs w:val="24"/>
          <w:lang w:val="en-US" w:eastAsia="zh-CN"/>
        </w:rPr>
      </w:pPr>
      <w:r>
        <w:rPr>
          <w:rFonts w:hint="eastAsia" w:ascii="宋体" w:hAnsi="宋体" w:eastAsia="宋体"/>
          <w:sz w:val="24"/>
          <w:szCs w:val="24"/>
          <w:lang w:val="en-US" w:eastAsia="zh-CN"/>
        </w:rPr>
        <w:t>7、合同履行期限：服务总周期为 12 个自然月；预计自 2026 年 10 月起开始，实际服务起始日期以采购人书面通知正式维保启动之日为准，服务期自正式维保启动之日起连续计算 12 个自然月。如成交供应商在合同期内考核合格，则在第一年服务期满时，且采购人、成交供应商双方同意，成交供应商承诺不增加服务费用的前提下，双方可续签下一年度合同，最多续签两次。如成交供应商在合同期内年度综合考核不合格，则采购人不再与成交供应商续签合同。</w:t>
      </w:r>
    </w:p>
    <w:p w14:paraId="52DD589B">
      <w:pPr>
        <w:spacing w:line="440" w:lineRule="exact"/>
        <w:rPr>
          <w:rFonts w:ascii="宋体" w:hAnsi="宋体" w:eastAsia="宋体"/>
          <w:b/>
          <w:sz w:val="24"/>
          <w:szCs w:val="24"/>
        </w:rPr>
      </w:pPr>
      <w:r>
        <w:rPr>
          <w:rFonts w:hint="eastAsia" w:ascii="宋体" w:hAnsi="宋体" w:eastAsia="宋体"/>
          <w:b/>
          <w:sz w:val="24"/>
          <w:szCs w:val="24"/>
        </w:rPr>
        <w:t>二、询价供应商资格要求：</w:t>
      </w:r>
    </w:p>
    <w:p w14:paraId="3B3670A0">
      <w:pPr>
        <w:spacing w:line="440" w:lineRule="exact"/>
        <w:rPr>
          <w:rFonts w:hint="eastAsia" w:ascii="宋体" w:hAnsi="宋体" w:eastAsia="宋体"/>
          <w:b/>
          <w:sz w:val="24"/>
          <w:szCs w:val="24"/>
        </w:rPr>
      </w:pPr>
      <w:r>
        <w:rPr>
          <w:rFonts w:hint="eastAsia" w:ascii="宋体" w:hAnsi="宋体" w:eastAsia="宋体"/>
          <w:b/>
          <w:sz w:val="24"/>
          <w:szCs w:val="24"/>
        </w:rPr>
        <w:t>注：本询价文件中加注“★”的条款为实质性要求，供应商须全部满足，任何一项不满足或负偏离的，其响应文件将作无效处理。</w:t>
      </w:r>
    </w:p>
    <w:p w14:paraId="16804C54">
      <w:pPr>
        <w:widowControl/>
        <w:shd w:val="clear" w:color="auto" w:fill="FFFFFF"/>
        <w:spacing w:line="360" w:lineRule="auto"/>
        <w:ind w:firstLine="360" w:firstLineChars="150"/>
        <w:rPr>
          <w:rFonts w:ascii="宋体" w:hAnsi="宋体" w:eastAsia="宋体" w:cs="宋体"/>
          <w:kern w:val="0"/>
          <w:sz w:val="24"/>
          <w:szCs w:val="24"/>
          <w:shd w:val="clear" w:color="auto" w:fill="FFFFFF"/>
        </w:rPr>
      </w:pPr>
      <w:r>
        <w:rPr>
          <w:rFonts w:hint="eastAsia" w:ascii="宋体" w:hAnsi="宋体" w:eastAsia="宋体" w:cs="宋体"/>
          <w:kern w:val="0"/>
          <w:sz w:val="24"/>
          <w:szCs w:val="24"/>
          <w:shd w:val="clear" w:color="auto" w:fill="FFFFFF"/>
        </w:rPr>
        <w:t>满足《中华人民共和国政府采购法》第二十二条规定:</w:t>
      </w:r>
    </w:p>
    <w:p w14:paraId="35BEF8C7">
      <w:pPr>
        <w:widowControl/>
        <w:shd w:val="clear" w:color="auto" w:fill="FFFFFF"/>
        <w:spacing w:line="360" w:lineRule="auto"/>
        <w:ind w:firstLine="360" w:firstLineChars="150"/>
        <w:rPr>
          <w:rFonts w:ascii="宋体" w:hAnsi="宋体" w:eastAsia="宋体" w:cs="宋体"/>
          <w:kern w:val="0"/>
          <w:sz w:val="24"/>
          <w:szCs w:val="24"/>
          <w:shd w:val="clear" w:color="auto" w:fill="FFFFFF"/>
        </w:rPr>
      </w:pPr>
      <w:r>
        <w:rPr>
          <w:rFonts w:hint="eastAsia" w:ascii="宋体" w:hAnsi="宋体" w:eastAsia="宋体" w:cs="宋体"/>
          <w:kern w:val="0"/>
          <w:sz w:val="24"/>
          <w:szCs w:val="24"/>
          <w:shd w:val="clear" w:color="auto" w:fill="FFFFFF"/>
        </w:rPr>
        <w:t>1、</w:t>
      </w:r>
      <w:r>
        <w:rPr>
          <w:rFonts w:ascii="宋体" w:hAnsi="宋体" w:eastAsia="宋体" w:cs="宋体"/>
          <w:kern w:val="0"/>
          <w:sz w:val="24"/>
          <w:szCs w:val="24"/>
          <w:shd w:val="clear" w:color="auto" w:fill="FFFFFF"/>
        </w:rPr>
        <w:t>必须具有独立的法人资格</w:t>
      </w:r>
      <w:r>
        <w:rPr>
          <w:rFonts w:hint="eastAsia" w:ascii="宋体" w:hAnsi="宋体" w:eastAsia="宋体" w:cs="宋体"/>
          <w:kern w:val="0"/>
          <w:sz w:val="24"/>
          <w:szCs w:val="24"/>
          <w:shd w:val="clear" w:color="auto" w:fill="FFFFFF"/>
        </w:rPr>
        <w:t>，</w:t>
      </w:r>
      <w:r>
        <w:rPr>
          <w:rFonts w:ascii="宋体" w:hAnsi="宋体" w:eastAsia="宋体" w:cs="宋体"/>
          <w:kern w:val="0"/>
          <w:sz w:val="24"/>
          <w:szCs w:val="24"/>
          <w:shd w:val="clear" w:color="auto" w:fill="FFFFFF"/>
        </w:rPr>
        <w:t>提供有效的三证合一的营业执照</w:t>
      </w:r>
      <w:r>
        <w:rPr>
          <w:rFonts w:hint="eastAsia" w:ascii="宋体" w:hAnsi="宋体" w:eastAsia="宋体" w:cs="宋体"/>
          <w:kern w:val="0"/>
          <w:sz w:val="24"/>
          <w:szCs w:val="24"/>
          <w:shd w:val="clear" w:color="auto" w:fill="FFFFFF"/>
        </w:rPr>
        <w:t>；</w:t>
      </w:r>
    </w:p>
    <w:p w14:paraId="48D61C56">
      <w:pPr>
        <w:widowControl/>
        <w:shd w:val="clear" w:color="auto" w:fill="FFFFFF"/>
        <w:spacing w:line="360" w:lineRule="auto"/>
        <w:ind w:firstLine="360" w:firstLineChars="150"/>
        <w:rPr>
          <w:rFonts w:ascii="宋体" w:hAnsi="宋体" w:eastAsia="宋体" w:cs="宋体"/>
          <w:kern w:val="0"/>
          <w:sz w:val="24"/>
          <w:szCs w:val="24"/>
          <w:shd w:val="clear" w:color="auto" w:fill="FFFFFF"/>
        </w:rPr>
      </w:pPr>
      <w:r>
        <w:rPr>
          <w:rFonts w:hint="eastAsia" w:ascii="宋体" w:hAnsi="宋体" w:eastAsia="宋体" w:cs="宋体"/>
          <w:kern w:val="0"/>
          <w:sz w:val="24"/>
          <w:szCs w:val="24"/>
          <w:shd w:val="clear" w:color="auto" w:fill="FFFFFF"/>
        </w:rPr>
        <w:t>2、</w:t>
      </w:r>
      <w:r>
        <w:rPr>
          <w:rFonts w:ascii="宋体" w:hAnsi="宋体" w:eastAsia="宋体" w:cs="宋体"/>
          <w:kern w:val="0"/>
          <w:sz w:val="24"/>
          <w:szCs w:val="24"/>
          <w:shd w:val="clear" w:color="auto" w:fill="FFFFFF"/>
        </w:rPr>
        <w:t>具有独立承担民事责任的能力；</w:t>
      </w:r>
    </w:p>
    <w:p w14:paraId="1B3555CC">
      <w:pPr>
        <w:widowControl/>
        <w:shd w:val="clear" w:color="auto" w:fill="FFFFFF"/>
        <w:spacing w:line="360" w:lineRule="auto"/>
        <w:ind w:firstLine="360" w:firstLineChars="150"/>
        <w:rPr>
          <w:rFonts w:ascii="宋体" w:hAnsi="宋体" w:eastAsia="宋体" w:cs="宋体"/>
          <w:kern w:val="0"/>
          <w:sz w:val="24"/>
          <w:szCs w:val="24"/>
          <w:shd w:val="clear" w:color="auto" w:fill="FFFFFF"/>
        </w:rPr>
      </w:pPr>
      <w:r>
        <w:rPr>
          <w:rFonts w:hint="eastAsia" w:ascii="宋体" w:hAnsi="宋体" w:eastAsia="宋体" w:cs="宋体"/>
          <w:kern w:val="0"/>
          <w:sz w:val="24"/>
          <w:szCs w:val="24"/>
          <w:shd w:val="clear" w:color="auto" w:fill="FFFFFF"/>
        </w:rPr>
        <w:t>3、</w:t>
      </w:r>
      <w:r>
        <w:rPr>
          <w:rFonts w:ascii="宋体" w:hAnsi="宋体" w:eastAsia="宋体" w:cs="宋体"/>
          <w:kern w:val="0"/>
          <w:sz w:val="24"/>
          <w:szCs w:val="24"/>
          <w:shd w:val="clear" w:color="auto" w:fill="FFFFFF"/>
        </w:rPr>
        <w:t>具有良好的商业信誉和健全的财务会计制度；</w:t>
      </w:r>
    </w:p>
    <w:p w14:paraId="1E4229C1">
      <w:pPr>
        <w:widowControl/>
        <w:shd w:val="clear" w:color="auto" w:fill="FFFFFF"/>
        <w:spacing w:line="360" w:lineRule="auto"/>
        <w:ind w:firstLine="360" w:firstLineChars="150"/>
        <w:rPr>
          <w:rFonts w:ascii="宋体" w:hAnsi="宋体" w:eastAsia="宋体" w:cs="宋体"/>
          <w:kern w:val="0"/>
          <w:sz w:val="24"/>
          <w:szCs w:val="24"/>
          <w:shd w:val="clear" w:color="auto" w:fill="FFFFFF"/>
        </w:rPr>
      </w:pPr>
      <w:r>
        <w:rPr>
          <w:rFonts w:hint="eastAsia" w:ascii="宋体" w:hAnsi="宋体" w:eastAsia="宋体" w:cs="宋体"/>
          <w:kern w:val="0"/>
          <w:sz w:val="24"/>
          <w:szCs w:val="24"/>
          <w:shd w:val="clear" w:color="auto" w:fill="FFFFFF"/>
        </w:rPr>
        <w:t>4、</w:t>
      </w:r>
      <w:r>
        <w:rPr>
          <w:rFonts w:ascii="宋体" w:hAnsi="宋体" w:eastAsia="宋体" w:cs="宋体"/>
          <w:kern w:val="0"/>
          <w:sz w:val="24"/>
          <w:szCs w:val="24"/>
          <w:shd w:val="clear" w:color="auto" w:fill="FFFFFF"/>
        </w:rPr>
        <w:t>具有履行合同所必需的设备和专业技术能力；</w:t>
      </w:r>
    </w:p>
    <w:p w14:paraId="6106FF24">
      <w:pPr>
        <w:widowControl/>
        <w:shd w:val="clear" w:color="auto" w:fill="FFFFFF"/>
        <w:spacing w:line="360" w:lineRule="auto"/>
        <w:ind w:firstLine="360" w:firstLineChars="150"/>
        <w:rPr>
          <w:rFonts w:ascii="宋体" w:hAnsi="宋体" w:eastAsia="宋体" w:cs="宋体"/>
          <w:kern w:val="0"/>
          <w:sz w:val="24"/>
          <w:szCs w:val="24"/>
          <w:shd w:val="clear" w:color="auto" w:fill="FFFFFF"/>
        </w:rPr>
      </w:pPr>
      <w:r>
        <w:rPr>
          <w:rFonts w:hint="eastAsia" w:ascii="宋体" w:hAnsi="宋体" w:eastAsia="宋体" w:cs="宋体"/>
          <w:kern w:val="0"/>
          <w:sz w:val="24"/>
          <w:szCs w:val="24"/>
          <w:shd w:val="clear" w:color="auto" w:fill="FFFFFF"/>
        </w:rPr>
        <w:t>5、</w:t>
      </w:r>
      <w:r>
        <w:rPr>
          <w:rFonts w:ascii="宋体" w:hAnsi="宋体" w:eastAsia="宋体" w:cs="宋体"/>
          <w:kern w:val="0"/>
          <w:sz w:val="24"/>
          <w:szCs w:val="24"/>
          <w:shd w:val="clear" w:color="auto" w:fill="FFFFFF"/>
        </w:rPr>
        <w:t>有依法缴纳税收和社会保障资金的良好记录；</w:t>
      </w:r>
    </w:p>
    <w:p w14:paraId="0A0727DF">
      <w:pPr>
        <w:widowControl/>
        <w:shd w:val="clear" w:color="auto" w:fill="FFFFFF"/>
        <w:spacing w:line="360" w:lineRule="auto"/>
        <w:ind w:firstLine="360" w:firstLineChars="150"/>
        <w:rPr>
          <w:rFonts w:ascii="宋体" w:hAnsi="宋体" w:eastAsia="宋体" w:cs="宋体"/>
          <w:kern w:val="0"/>
          <w:sz w:val="24"/>
          <w:szCs w:val="24"/>
          <w:shd w:val="clear" w:color="auto" w:fill="FFFFFF"/>
        </w:rPr>
      </w:pPr>
      <w:r>
        <w:rPr>
          <w:rFonts w:hint="eastAsia" w:ascii="宋体" w:hAnsi="宋体" w:eastAsia="宋体" w:cs="宋体"/>
          <w:kern w:val="0"/>
          <w:sz w:val="24"/>
          <w:szCs w:val="24"/>
          <w:shd w:val="clear" w:color="auto" w:fill="FFFFFF"/>
        </w:rPr>
        <w:t>6、</w:t>
      </w:r>
      <w:r>
        <w:rPr>
          <w:rFonts w:ascii="宋体" w:hAnsi="宋体" w:eastAsia="宋体" w:cs="宋体"/>
          <w:kern w:val="0"/>
          <w:sz w:val="24"/>
          <w:szCs w:val="24"/>
          <w:shd w:val="clear" w:color="auto" w:fill="FFFFFF"/>
        </w:rPr>
        <w:t>参加政府采购活动前三年内，在经营活动中没有重大违法记录。</w:t>
      </w:r>
    </w:p>
    <w:p w14:paraId="3CC98910">
      <w:pPr>
        <w:widowControl/>
        <w:shd w:val="clear" w:color="auto" w:fill="FFFFFF"/>
        <w:spacing w:line="360" w:lineRule="auto"/>
        <w:ind w:firstLine="360" w:firstLineChars="150"/>
        <w:rPr>
          <w:rFonts w:hint="eastAsia" w:ascii="宋体" w:hAnsi="宋体" w:eastAsia="宋体"/>
          <w:lang w:eastAsia="zh-CN"/>
        </w:rPr>
      </w:pPr>
      <w:r>
        <w:rPr>
          <w:rFonts w:hint="eastAsia" w:ascii="宋体" w:hAnsi="宋体" w:eastAsia="宋体" w:cs="宋体"/>
          <w:kern w:val="0"/>
          <w:sz w:val="24"/>
          <w:szCs w:val="24"/>
          <w:shd w:val="clear" w:color="auto" w:fill="FFFFFF"/>
        </w:rPr>
        <w:t>7、法定代表人参加投标的，必须提供法人身份证明（加盖单位公章）及本人身份证复印件；非法定代表人参加的，需为投标公司员工，必须提供法定代表人签名或盖章的授权委托书原件及被委托授权人身份证复印件及半年内任意一个月的社保缴费证明（须加盖公章）。</w:t>
      </w:r>
    </w:p>
    <w:p w14:paraId="07F262C7">
      <w:pPr>
        <w:widowControl/>
        <w:shd w:val="clear" w:color="auto" w:fill="FFFFFF"/>
        <w:spacing w:line="360" w:lineRule="auto"/>
        <w:ind w:firstLine="360" w:firstLineChars="150"/>
        <w:rPr>
          <w:rFonts w:hint="eastAsia" w:ascii="宋体" w:hAnsi="宋体" w:eastAsia="宋体" w:cs="宋体"/>
          <w:kern w:val="0"/>
          <w:sz w:val="24"/>
          <w:szCs w:val="24"/>
          <w:shd w:val="clear" w:color="auto" w:fill="FFFFFF"/>
          <w:lang w:eastAsia="zh-CN"/>
        </w:rPr>
      </w:pPr>
      <w:r>
        <w:rPr>
          <w:rFonts w:hint="eastAsia" w:ascii="宋体" w:hAnsi="宋体" w:eastAsia="宋体" w:cs="宋体"/>
          <w:kern w:val="0"/>
          <w:sz w:val="24"/>
          <w:szCs w:val="24"/>
          <w:shd w:val="clear" w:color="auto" w:fill="FFFFFF"/>
        </w:rPr>
        <w:t>8、★供应商须具备有效的《特种设备生产许可证》（许可项目：电梯安装（含修理）），并在有效期内，提供许可证复印件并加盖公章；</w:t>
      </w:r>
    </w:p>
    <w:p w14:paraId="07D33BCC">
      <w:pPr>
        <w:widowControl/>
        <w:shd w:val="clear" w:color="auto" w:fill="FFFFFF"/>
        <w:spacing w:line="360" w:lineRule="auto"/>
        <w:ind w:firstLine="360" w:firstLineChars="150"/>
        <w:rPr>
          <w:rFonts w:hint="eastAsia" w:ascii="宋体" w:hAnsi="宋体" w:eastAsia="宋体" w:cs="宋体"/>
          <w:kern w:val="0"/>
          <w:sz w:val="24"/>
          <w:szCs w:val="24"/>
          <w:shd w:val="clear" w:color="auto" w:fill="FFFFFF"/>
          <w:lang w:eastAsia="zh-CN"/>
        </w:rPr>
      </w:pPr>
      <w:r>
        <w:rPr>
          <w:rFonts w:hint="eastAsia" w:ascii="宋体" w:hAnsi="宋体" w:eastAsia="宋体" w:cs="宋体"/>
          <w:kern w:val="0"/>
          <w:sz w:val="24"/>
          <w:szCs w:val="24"/>
          <w:shd w:val="clear" w:color="auto" w:fill="FFFFFF"/>
        </w:rPr>
        <w:t>9、供应商未被列入“信用中国”网站（www.creditchina.gov.cn）失信被执行人、重大税收违法失信主体名单，未被列入“中国政府采购网”（www.ccgp.gov.cn）政府采购严重违法失信行为记录名单（以评审时查询结果为准）。</w:t>
      </w:r>
    </w:p>
    <w:p w14:paraId="2C3B6372">
      <w:pPr>
        <w:spacing w:line="440" w:lineRule="exact"/>
        <w:rPr>
          <w:rFonts w:ascii="宋体" w:hAnsi="宋体" w:eastAsia="宋体"/>
          <w:b/>
          <w:sz w:val="24"/>
          <w:szCs w:val="24"/>
        </w:rPr>
      </w:pPr>
      <w:r>
        <w:rPr>
          <w:rFonts w:hint="eastAsia" w:ascii="宋体" w:hAnsi="宋体" w:eastAsia="宋体"/>
          <w:b/>
          <w:sz w:val="24"/>
          <w:szCs w:val="24"/>
        </w:rPr>
        <w:t>三、获取采购文件</w:t>
      </w:r>
    </w:p>
    <w:p w14:paraId="54069086">
      <w:pPr>
        <w:pStyle w:val="10"/>
        <w:shd w:val="clear" w:color="auto" w:fill="FFFFFF"/>
        <w:spacing w:before="0" w:beforeAutospacing="0" w:after="0" w:afterAutospacing="0" w:line="440" w:lineRule="exact"/>
        <w:ind w:firstLine="556"/>
        <w:jc w:val="both"/>
        <w:rPr>
          <w:rFonts w:cs="微软雅黑"/>
          <w:sz w:val="21"/>
          <w:szCs w:val="21"/>
        </w:rPr>
      </w:pPr>
      <w:r>
        <w:rPr>
          <w:rFonts w:hint="eastAsia" w:cs="Times New Roman"/>
          <w:b/>
          <w:bCs/>
          <w:kern w:val="2"/>
        </w:rPr>
        <w:t>下载询价文件：</w:t>
      </w:r>
      <w:r>
        <w:rPr>
          <w:rFonts w:hint="eastAsia" w:cs="Times New Roman"/>
          <w:kern w:val="2"/>
        </w:rPr>
        <w:t>供应商登陆南通开发区教育网（http://www.ntkfqjy.com/），自行下载询价文件。</w:t>
      </w:r>
    </w:p>
    <w:p w14:paraId="2989DE89">
      <w:pPr>
        <w:pStyle w:val="10"/>
        <w:shd w:val="clear" w:color="auto" w:fill="FFFFFF"/>
        <w:spacing w:before="0" w:beforeAutospacing="0" w:after="0" w:afterAutospacing="0" w:line="440" w:lineRule="exact"/>
        <w:jc w:val="both"/>
        <w:rPr>
          <w:rFonts w:cs="Times New Roman"/>
          <w:b/>
          <w:kern w:val="2"/>
        </w:rPr>
      </w:pPr>
      <w:r>
        <w:rPr>
          <w:rFonts w:hint="eastAsia" w:cs="Times New Roman"/>
          <w:b/>
          <w:kern w:val="2"/>
        </w:rPr>
        <w:t>四、询价文件的递交</w:t>
      </w:r>
    </w:p>
    <w:p w14:paraId="43102C24">
      <w:pPr>
        <w:pStyle w:val="10"/>
        <w:shd w:val="clear" w:color="auto" w:fill="FFFFFF"/>
        <w:spacing w:before="0" w:beforeAutospacing="0" w:after="0" w:afterAutospacing="0" w:line="440" w:lineRule="exact"/>
        <w:ind w:firstLine="556"/>
        <w:jc w:val="both"/>
        <w:rPr>
          <w:rFonts w:cs="Times New Roman"/>
          <w:b/>
          <w:bCs/>
          <w:kern w:val="2"/>
        </w:rPr>
      </w:pPr>
      <w:r>
        <w:rPr>
          <w:rFonts w:hint="eastAsia" w:cs="Times New Roman"/>
          <w:b/>
          <w:bCs/>
          <w:kern w:val="2"/>
        </w:rPr>
        <w:t>供应商所提交的询价响应文件不符合询价文件要求，视作投标无效。</w:t>
      </w:r>
    </w:p>
    <w:p w14:paraId="79F7CD65">
      <w:pPr>
        <w:pStyle w:val="10"/>
        <w:shd w:val="clear" w:color="auto" w:fill="FFFFFF"/>
        <w:spacing w:before="0" w:beforeAutospacing="0" w:after="0" w:afterAutospacing="0" w:line="440" w:lineRule="exact"/>
        <w:ind w:firstLine="556"/>
        <w:jc w:val="both"/>
        <w:rPr>
          <w:rFonts w:cs="Times New Roman"/>
          <w:b/>
          <w:bCs/>
          <w:kern w:val="2"/>
        </w:rPr>
      </w:pPr>
      <w:r>
        <w:rPr>
          <w:rFonts w:hint="eastAsia" w:cs="Times New Roman"/>
          <w:b/>
          <w:bCs/>
          <w:kern w:val="2"/>
        </w:rPr>
        <w:t>“询价响应文件”内容包括：</w:t>
      </w:r>
    </w:p>
    <w:p w14:paraId="20746E1A">
      <w:pPr>
        <w:pStyle w:val="10"/>
        <w:shd w:val="clear" w:color="auto" w:fill="FFFFFF"/>
        <w:spacing w:before="0" w:beforeAutospacing="0" w:after="0" w:afterAutospacing="0" w:line="440" w:lineRule="exact"/>
        <w:ind w:firstLine="556"/>
        <w:jc w:val="both"/>
        <w:rPr>
          <w:rFonts w:cs="Times New Roman"/>
          <w:kern w:val="2"/>
        </w:rPr>
      </w:pPr>
      <w:r>
        <w:rPr>
          <w:rFonts w:hint="eastAsia" w:cs="Times New Roman"/>
          <w:kern w:val="2"/>
        </w:rPr>
        <w:t>（1）报价表须按提供的报价样表格式填写，报价表必须加盖单位公章后方为有效。</w:t>
      </w:r>
    </w:p>
    <w:p w14:paraId="6B505E3B">
      <w:pPr>
        <w:pStyle w:val="10"/>
        <w:shd w:val="clear" w:color="auto" w:fill="FFFFFF"/>
        <w:spacing w:before="0" w:beforeAutospacing="0" w:after="0" w:afterAutospacing="0" w:line="440" w:lineRule="exact"/>
        <w:ind w:firstLine="482" w:firstLineChars="200"/>
        <w:jc w:val="both"/>
        <w:rPr>
          <w:rFonts w:cs="Times New Roman"/>
          <w:b/>
          <w:bCs/>
          <w:kern w:val="2"/>
        </w:rPr>
      </w:pPr>
      <w:r>
        <w:rPr>
          <w:rFonts w:hint="eastAsia" w:cs="Times New Roman"/>
          <w:b/>
          <w:bCs/>
          <w:kern w:val="2"/>
        </w:rPr>
        <w:t>（2）报价文件包括报价表及资格证明文件</w:t>
      </w:r>
    </w:p>
    <w:p w14:paraId="1D53F589">
      <w:pPr>
        <w:pStyle w:val="10"/>
        <w:shd w:val="clear" w:color="auto" w:fill="FFFFFF"/>
        <w:spacing w:before="0" w:beforeAutospacing="0" w:after="0" w:afterAutospacing="0" w:line="440" w:lineRule="exact"/>
        <w:ind w:firstLine="556"/>
        <w:jc w:val="both"/>
        <w:rPr>
          <w:rFonts w:cs="Times New Roman"/>
          <w:kern w:val="2"/>
        </w:rPr>
      </w:pPr>
      <w:r>
        <w:rPr>
          <w:rFonts w:hint="eastAsia" w:cs="Times New Roman"/>
          <w:kern w:val="2"/>
        </w:rPr>
        <w:t>2.1报价表须按附件中提供的报价表格式填写,如有其他情况需要说明的，在备注栏中注明。</w:t>
      </w:r>
    </w:p>
    <w:p w14:paraId="48F14438">
      <w:pPr>
        <w:pStyle w:val="10"/>
        <w:shd w:val="clear" w:color="auto" w:fill="FFFFFF"/>
        <w:spacing w:before="0" w:beforeAutospacing="0" w:after="0" w:afterAutospacing="0" w:line="440" w:lineRule="exact"/>
        <w:ind w:firstLine="556"/>
        <w:jc w:val="both"/>
        <w:rPr>
          <w:rFonts w:cs="Times New Roman"/>
          <w:b/>
          <w:kern w:val="2"/>
        </w:rPr>
      </w:pPr>
      <w:r>
        <w:rPr>
          <w:rFonts w:hint="eastAsia" w:cs="Times New Roman"/>
          <w:b/>
          <w:kern w:val="2"/>
        </w:rPr>
        <w:t>2.2资格证明文件：</w:t>
      </w:r>
    </w:p>
    <w:p w14:paraId="5BF7614F">
      <w:pPr>
        <w:pStyle w:val="10"/>
        <w:shd w:val="clear" w:color="auto" w:fill="FFFFFF"/>
        <w:spacing w:before="0" w:beforeAutospacing="0" w:after="0" w:afterAutospacing="0" w:line="440" w:lineRule="exact"/>
        <w:ind w:firstLine="556"/>
        <w:jc w:val="both"/>
        <w:rPr>
          <w:rFonts w:cs="Times New Roman"/>
          <w:shd w:val="clear" w:color="auto" w:fill="FFFFFF"/>
        </w:rPr>
      </w:pPr>
      <w:r>
        <w:rPr>
          <w:rFonts w:cs="Times New Roman"/>
          <w:shd w:val="clear" w:color="auto" w:fill="FFFFFF"/>
        </w:rPr>
        <w:t>①</w:t>
      </w:r>
      <w:r>
        <w:rPr>
          <w:rFonts w:hint="eastAsia" w:cs="Times New Roman"/>
          <w:shd w:val="clear" w:color="auto" w:fill="FFFFFF"/>
        </w:rPr>
        <w:t>法定代表人参加项目投标的，必须提供法定代表人身份证明（加盖单位公章）；非法定代表人参加的，需为投标公司员工，必须提供法定代表人亲笔签名的授权委托书原件、被授权人身份证复印件及半年内任意一个月的社保缴费证明（并加盖公章）；</w:t>
      </w:r>
    </w:p>
    <w:p w14:paraId="05C9726A">
      <w:pPr>
        <w:pStyle w:val="10"/>
        <w:shd w:val="clear" w:color="auto" w:fill="FFFFFF"/>
        <w:spacing w:before="0" w:beforeAutospacing="0" w:after="0" w:afterAutospacing="0" w:line="440" w:lineRule="exact"/>
        <w:ind w:firstLine="556"/>
        <w:jc w:val="both"/>
        <w:rPr>
          <w:rFonts w:cs="Times New Roman"/>
          <w:shd w:val="clear" w:color="auto" w:fill="FFFFFF"/>
        </w:rPr>
      </w:pPr>
      <w:r>
        <w:rPr>
          <w:rFonts w:cs="Times New Roman"/>
          <w:shd w:val="clear" w:color="auto" w:fill="FFFFFF"/>
        </w:rPr>
        <w:t>②投标人必须是在中国境内注册并具备独立法人资格的</w:t>
      </w:r>
      <w:r>
        <w:rPr>
          <w:rFonts w:hint="eastAsia" w:cs="Times New Roman"/>
          <w:shd w:val="clear" w:color="auto" w:fill="FFFFFF"/>
        </w:rPr>
        <w:t>企业</w:t>
      </w:r>
      <w:r>
        <w:rPr>
          <w:rFonts w:cs="Times New Roman"/>
          <w:shd w:val="clear" w:color="auto" w:fill="FFFFFF"/>
        </w:rPr>
        <w:t>，必须在合同履行过程中具有提供招标范围内所有服务的能力。提供有效的营业执照（副本）</w:t>
      </w:r>
      <w:r>
        <w:rPr>
          <w:rFonts w:hint="eastAsia" w:cs="Times New Roman"/>
          <w:shd w:val="clear" w:color="auto" w:fill="FFFFFF"/>
        </w:rPr>
        <w:t>复印件</w:t>
      </w:r>
      <w:r>
        <w:rPr>
          <w:rFonts w:cs="Times New Roman"/>
          <w:shd w:val="clear" w:color="auto" w:fill="FFFFFF"/>
        </w:rPr>
        <w:t>并加盖公章；</w:t>
      </w:r>
    </w:p>
    <w:p w14:paraId="7E03D147">
      <w:pPr>
        <w:pStyle w:val="10"/>
        <w:shd w:val="clear" w:color="auto" w:fill="FFFFFF"/>
        <w:spacing w:before="0" w:beforeAutospacing="0" w:after="0" w:afterAutospacing="0" w:line="440" w:lineRule="exact"/>
        <w:ind w:firstLine="556"/>
        <w:jc w:val="both"/>
        <w:rPr>
          <w:rFonts w:hint="eastAsia" w:cs="Times New Roman"/>
          <w:shd w:val="clear" w:color="auto" w:fill="FFFFFF"/>
          <w:lang w:val="en-US" w:eastAsia="zh-CN"/>
        </w:rPr>
      </w:pPr>
      <w:r>
        <w:rPr>
          <w:rFonts w:cs="Times New Roman"/>
          <w:shd w:val="clear" w:color="auto" w:fill="FFFFFF"/>
        </w:rPr>
        <w:t>③供应商须提供参与本次项目政府采购活动</w:t>
      </w:r>
      <w:r>
        <w:rPr>
          <w:rFonts w:hint="eastAsia" w:cs="Times New Roman"/>
          <w:shd w:val="clear" w:color="auto" w:fill="FFFFFF"/>
          <w:lang w:val="en-US" w:eastAsia="zh-CN"/>
        </w:rPr>
        <w:t>需提交</w:t>
      </w:r>
      <w:r>
        <w:rPr>
          <w:rFonts w:hint="eastAsia" w:cs="Times New Roman"/>
          <w:shd w:val="clear" w:color="auto" w:fill="FFFFFF"/>
        </w:rPr>
        <w:t>符合《政府采购法》第二十二条规定条件的声明函</w:t>
      </w:r>
      <w:r>
        <w:rPr>
          <w:rFonts w:cs="Times New Roman"/>
          <w:shd w:val="clear" w:color="auto" w:fill="FFFFFF"/>
        </w:rPr>
        <w:t>（须加盖公章），格式见附件</w:t>
      </w:r>
      <w:r>
        <w:rPr>
          <w:rFonts w:hint="eastAsia" w:cs="Times New Roman"/>
          <w:shd w:val="clear" w:color="auto" w:fill="FFFFFF"/>
        </w:rPr>
        <w:t>；</w:t>
      </w:r>
    </w:p>
    <w:p w14:paraId="59C09EA3">
      <w:pPr>
        <w:pStyle w:val="10"/>
        <w:shd w:val="clear" w:color="auto" w:fill="FFFFFF"/>
        <w:spacing w:before="0" w:beforeAutospacing="0" w:after="0" w:afterAutospacing="0" w:line="440" w:lineRule="exact"/>
        <w:ind w:firstLine="480" w:firstLineChars="200"/>
        <w:jc w:val="both"/>
        <w:rPr>
          <w:rFonts w:cs="Times New Roman"/>
          <w:shd w:val="clear" w:color="auto" w:fill="FFFFFF"/>
        </w:rPr>
      </w:pPr>
      <w:r>
        <w:rPr>
          <w:rFonts w:hint="eastAsia" w:cs="Times New Roman"/>
          <w:shd w:val="clear" w:color="auto" w:fill="FFFFFF"/>
        </w:rPr>
        <w:t>（3）</w:t>
      </w:r>
      <w:r>
        <w:rPr>
          <w:rFonts w:cs="Times New Roman"/>
          <w:shd w:val="clear" w:color="auto" w:fill="FFFFFF"/>
        </w:rPr>
        <w:t>询价采购期限原则上不少于三个工作日，采用一次报价方式。按照质量和服务均能满足询价采购文件实质性响应要求且报价最低的原则，确定成交供应商。</w:t>
      </w:r>
    </w:p>
    <w:p w14:paraId="29BF9C95">
      <w:pPr>
        <w:pStyle w:val="10"/>
        <w:shd w:val="clear" w:color="auto" w:fill="FFFFFF"/>
        <w:spacing w:before="0" w:beforeAutospacing="0" w:after="0" w:afterAutospacing="0" w:line="440" w:lineRule="exact"/>
        <w:ind w:left="210" w:leftChars="100" w:firstLine="240" w:firstLineChars="100"/>
        <w:rPr>
          <w:rFonts w:cs="Times New Roman"/>
          <w:shd w:val="clear" w:color="auto" w:fill="FFFFFF"/>
        </w:rPr>
      </w:pPr>
      <w:r>
        <w:rPr>
          <w:rFonts w:hint="eastAsia" w:cs="Times New Roman"/>
          <w:shd w:val="clear" w:color="auto" w:fill="FFFFFF"/>
        </w:rPr>
        <w:t>（4）各供应商须递交</w:t>
      </w:r>
      <w:r>
        <w:rPr>
          <w:rFonts w:hint="eastAsia" w:cs="Times New Roman"/>
          <w:u w:val="single"/>
          <w:shd w:val="clear" w:color="auto" w:fill="FFFFFF"/>
        </w:rPr>
        <w:t xml:space="preserve"> </w:t>
      </w:r>
      <w:r>
        <w:rPr>
          <w:rFonts w:hint="eastAsia" w:cs="Times New Roman"/>
          <w:b/>
          <w:bCs/>
          <w:u w:val="single"/>
          <w:shd w:val="clear" w:color="auto" w:fill="FFFFFF"/>
        </w:rPr>
        <w:t>叁</w:t>
      </w:r>
      <w:r>
        <w:rPr>
          <w:rFonts w:hint="eastAsia" w:cs="Times New Roman"/>
          <w:u w:val="single"/>
          <w:shd w:val="clear" w:color="auto" w:fill="FFFFFF"/>
        </w:rPr>
        <w:t xml:space="preserve"> </w:t>
      </w:r>
      <w:r>
        <w:rPr>
          <w:rFonts w:hint="eastAsia" w:cs="Times New Roman"/>
          <w:shd w:val="clear" w:color="auto" w:fill="FFFFFF"/>
        </w:rPr>
        <w:t>份完整的报价文件，其中正本</w:t>
      </w:r>
      <w:r>
        <w:rPr>
          <w:rFonts w:hint="eastAsia" w:cs="Times New Roman"/>
          <w:u w:val="single"/>
          <w:shd w:val="clear" w:color="auto" w:fill="FFFFFF"/>
        </w:rPr>
        <w:t xml:space="preserve"> </w:t>
      </w:r>
      <w:r>
        <w:rPr>
          <w:rFonts w:hint="eastAsia" w:cs="Times New Roman"/>
          <w:b/>
          <w:bCs/>
          <w:u w:val="single"/>
          <w:shd w:val="clear" w:color="auto" w:fill="FFFFFF"/>
        </w:rPr>
        <w:t xml:space="preserve">壹 </w:t>
      </w:r>
      <w:r>
        <w:rPr>
          <w:rFonts w:hint="eastAsia" w:cs="Times New Roman"/>
          <w:shd w:val="clear" w:color="auto" w:fill="FFFFFF"/>
        </w:rPr>
        <w:t>份、副本</w:t>
      </w:r>
      <w:r>
        <w:rPr>
          <w:rFonts w:hint="eastAsia" w:cs="Times New Roman"/>
          <w:b/>
          <w:bCs/>
          <w:u w:val="single"/>
          <w:shd w:val="clear" w:color="auto" w:fill="FFFFFF"/>
        </w:rPr>
        <w:t>贰</w:t>
      </w:r>
      <w:r>
        <w:rPr>
          <w:rFonts w:hint="eastAsia" w:cs="Times New Roman"/>
          <w:shd w:val="clear" w:color="auto" w:fill="FFFFFF"/>
        </w:rPr>
        <w:t>份；正、副本不一致时，以正本为准。报价文件必须加盖单位公章方为有效；所有报价文件密封在一个密封袋中，并在密封袋上标明供应商名称，密封袋上加盖单位公章。</w:t>
      </w:r>
    </w:p>
    <w:p w14:paraId="56D2E6FB">
      <w:pPr>
        <w:pStyle w:val="10"/>
        <w:shd w:val="clear" w:color="auto" w:fill="FFFFFF"/>
        <w:spacing w:before="0" w:beforeAutospacing="0" w:after="0" w:afterAutospacing="0" w:line="440" w:lineRule="exact"/>
        <w:ind w:left="210" w:leftChars="100" w:firstLine="240" w:firstLineChars="100"/>
      </w:pPr>
      <w:r>
        <w:t>（5）供应商应随纸质响应文件同时提交电子版响应文件1份（存储于U盘，内容与纸质文件一致），并注明供应商名称。</w:t>
      </w:r>
    </w:p>
    <w:p w14:paraId="46F3703D">
      <w:pPr>
        <w:pStyle w:val="10"/>
        <w:shd w:val="clear" w:color="auto" w:fill="FFFFFF"/>
        <w:spacing w:before="0" w:beforeAutospacing="0" w:after="0" w:afterAutospacing="0" w:line="440" w:lineRule="exact"/>
        <w:ind w:left="210" w:leftChars="100" w:firstLine="240" w:firstLineChars="100"/>
        <w:rPr>
          <w:rFonts w:hint="eastAsia" w:eastAsia="宋体"/>
          <w:lang w:eastAsia="zh-CN"/>
        </w:rPr>
      </w:pPr>
      <w:r>
        <w:rPr>
          <w:rFonts w:hint="eastAsia"/>
          <w:lang w:eastAsia="zh-CN"/>
        </w:rPr>
        <w:t>（</w:t>
      </w:r>
      <w:r>
        <w:rPr>
          <w:rFonts w:hint="eastAsia"/>
          <w:lang w:val="en-US" w:eastAsia="zh-CN"/>
        </w:rPr>
        <w:t>6</w:t>
      </w:r>
      <w:r>
        <w:rPr>
          <w:rFonts w:hint="eastAsia"/>
          <w:lang w:eastAsia="zh-CN"/>
        </w:rPr>
        <w:t>）</w:t>
      </w:r>
      <w:r>
        <w:rPr>
          <w:rFonts w:ascii="宋体" w:hAnsi="宋体" w:eastAsia="宋体" w:cs="宋体"/>
          <w:sz w:val="24"/>
          <w:szCs w:val="24"/>
        </w:rPr>
        <w:t>供应商可自行在响应文件递交截止时间前前往项目现场实地踏勘，踏勘所产生全部费用由供应商自行承担。供应商未赴现场踏勘的，视同已经充分知悉、理解本项目全部现场条件、电梯设备现状、作业环境，后续不得以不了解现场为由调整报价、提出额外费用诉求。</w:t>
      </w:r>
    </w:p>
    <w:p w14:paraId="3DC4E2BC">
      <w:pPr>
        <w:pStyle w:val="10"/>
        <w:shd w:val="clear" w:color="auto" w:fill="FFFFFF"/>
        <w:spacing w:before="0" w:beforeAutospacing="0" w:after="0" w:afterAutospacing="0" w:line="440" w:lineRule="exact"/>
        <w:rPr>
          <w:highlight w:val="none"/>
          <w:shd w:val="clear" w:color="auto" w:fill="FFFFFF"/>
        </w:rPr>
      </w:pPr>
      <w:r>
        <w:rPr>
          <w:rFonts w:hint="eastAsia" w:cs="Times New Roman"/>
          <w:b/>
          <w:kern w:val="2"/>
          <w:highlight w:val="none"/>
        </w:rPr>
        <w:t>五</w:t>
      </w:r>
      <w:r>
        <w:rPr>
          <w:rFonts w:hint="eastAsia" w:cs="Times New Roman"/>
          <w:kern w:val="2"/>
          <w:highlight w:val="none"/>
        </w:rPr>
        <w:t>、</w:t>
      </w:r>
      <w:r>
        <w:rPr>
          <w:rFonts w:hint="eastAsia" w:cs="Times New Roman"/>
          <w:b/>
          <w:kern w:val="2"/>
          <w:highlight w:val="none"/>
        </w:rPr>
        <w:t>响应文件提交：</w:t>
      </w:r>
      <w:r>
        <w:rPr>
          <w:rFonts w:hint="eastAsia" w:cs="Times New Roman"/>
          <w:kern w:val="2"/>
          <w:highlight w:val="none"/>
        </w:rPr>
        <w:t>截止时间：</w:t>
      </w:r>
      <w:r>
        <w:rPr>
          <w:rFonts w:hint="eastAsia"/>
          <w:b/>
          <w:highlight w:val="none"/>
          <w:u w:val="single"/>
          <w:shd w:val="clear" w:color="auto" w:fill="FFFFFF"/>
        </w:rPr>
        <w:t>202</w:t>
      </w:r>
      <w:r>
        <w:rPr>
          <w:rFonts w:hint="eastAsia"/>
          <w:b/>
          <w:highlight w:val="none"/>
          <w:u w:val="single"/>
          <w:shd w:val="clear" w:color="auto" w:fill="FFFFFF"/>
          <w:lang w:val="en-US" w:eastAsia="zh-CN"/>
        </w:rPr>
        <w:t>6</w:t>
      </w:r>
      <w:r>
        <w:rPr>
          <w:rFonts w:hint="eastAsia"/>
          <w:b/>
          <w:highlight w:val="none"/>
          <w:shd w:val="clear" w:color="auto" w:fill="FFFFFF"/>
        </w:rPr>
        <w:t>年</w:t>
      </w:r>
      <w:r>
        <w:rPr>
          <w:rFonts w:hint="eastAsia"/>
          <w:b/>
          <w:highlight w:val="none"/>
          <w:u w:val="single"/>
          <w:shd w:val="clear" w:color="auto" w:fill="FFFFFF"/>
          <w:lang w:val="en-US" w:eastAsia="zh-CN"/>
        </w:rPr>
        <w:t>10</w:t>
      </w:r>
      <w:r>
        <w:rPr>
          <w:rFonts w:hint="eastAsia"/>
          <w:b/>
          <w:highlight w:val="none"/>
          <w:shd w:val="clear" w:color="auto" w:fill="FFFFFF"/>
        </w:rPr>
        <w:t>月</w:t>
      </w:r>
      <w:r>
        <w:rPr>
          <w:rFonts w:hint="eastAsia"/>
          <w:b/>
          <w:highlight w:val="none"/>
          <w:shd w:val="clear" w:color="auto" w:fill="FFFFFF"/>
          <w:lang w:val="en-US" w:eastAsia="zh-CN"/>
        </w:rPr>
        <w:t>9</w:t>
      </w:r>
      <w:r>
        <w:rPr>
          <w:rFonts w:hint="eastAsia"/>
          <w:b/>
          <w:color w:val="auto"/>
          <w:highlight w:val="none"/>
          <w:u w:val="single"/>
          <w:shd w:val="clear" w:color="auto" w:fill="FFFFFF"/>
          <w:lang w:val="en-US" w:eastAsia="zh-CN"/>
        </w:rPr>
        <w:t>日</w:t>
      </w:r>
      <w:r>
        <w:rPr>
          <w:rFonts w:hint="default"/>
          <w:b/>
          <w:color w:val="auto"/>
          <w:highlight w:val="none"/>
          <w:u w:val="single"/>
          <w:shd w:val="clear" w:color="auto" w:fill="FFFFFF"/>
          <w:lang w:val="en-US" w:eastAsia="zh-CN"/>
        </w:rPr>
        <w:t>9</w:t>
      </w:r>
      <w:r>
        <w:rPr>
          <w:rFonts w:hint="eastAsia"/>
          <w:b/>
          <w:color w:val="auto"/>
          <w:highlight w:val="none"/>
          <w:u w:val="single"/>
          <w:shd w:val="clear" w:color="auto" w:fill="FFFFFF"/>
          <w:lang w:val="en-US" w:eastAsia="zh-CN"/>
        </w:rPr>
        <w:t>点00分</w:t>
      </w:r>
      <w:r>
        <w:rPr>
          <w:rFonts w:hint="eastAsia"/>
          <w:highlight w:val="none"/>
          <w:shd w:val="clear" w:color="auto" w:fill="FFFFFF"/>
        </w:rPr>
        <w:t>，逾期送达的询价响应文件将不予接收。</w:t>
      </w:r>
    </w:p>
    <w:p w14:paraId="33AF9678">
      <w:pPr>
        <w:pStyle w:val="10"/>
        <w:shd w:val="clear" w:color="auto" w:fill="FFFFFF"/>
        <w:spacing w:before="0" w:beforeAutospacing="0" w:after="0" w:afterAutospacing="0" w:line="440" w:lineRule="exact"/>
        <w:rPr>
          <w:rFonts w:hint="default" w:eastAsia="宋体" w:cs="Times New Roman"/>
          <w:shd w:val="clear" w:color="auto" w:fill="FFFFFF"/>
          <w:lang w:val="en-US" w:eastAsia="zh-CN"/>
        </w:rPr>
      </w:pPr>
      <w:r>
        <w:rPr>
          <w:rFonts w:hint="eastAsia"/>
          <w:highlight w:val="none"/>
          <w:shd w:val="clear" w:color="auto" w:fill="FFFFFF"/>
        </w:rPr>
        <w:t>地点：南通师范高等专科学校实验小学立仁楼四楼会议室</w:t>
      </w:r>
    </w:p>
    <w:p w14:paraId="4F46E3D2">
      <w:pPr>
        <w:spacing w:line="440" w:lineRule="exact"/>
        <w:rPr>
          <w:rFonts w:ascii="宋体" w:hAnsi="宋体" w:eastAsia="宋体"/>
          <w:b/>
          <w:sz w:val="24"/>
          <w:szCs w:val="24"/>
          <w:highlight w:val="none"/>
          <w:u w:val="single"/>
        </w:rPr>
      </w:pPr>
      <w:r>
        <w:rPr>
          <w:rFonts w:hint="eastAsia" w:ascii="宋体" w:hAnsi="宋体" w:eastAsia="宋体"/>
          <w:b/>
          <w:sz w:val="24"/>
          <w:szCs w:val="24"/>
          <w:highlight w:val="none"/>
        </w:rPr>
        <w:t>六、开评标时间：</w:t>
      </w:r>
      <w:r>
        <w:rPr>
          <w:rFonts w:hint="eastAsia" w:ascii="宋体" w:hAnsi="宋体" w:eastAsia="宋体"/>
          <w:b/>
          <w:sz w:val="24"/>
          <w:szCs w:val="24"/>
          <w:highlight w:val="none"/>
          <w:u w:val="single"/>
        </w:rPr>
        <w:t>202</w:t>
      </w:r>
      <w:r>
        <w:rPr>
          <w:rFonts w:hint="eastAsia" w:ascii="宋体" w:hAnsi="宋体" w:eastAsia="宋体"/>
          <w:b/>
          <w:sz w:val="24"/>
          <w:szCs w:val="24"/>
          <w:highlight w:val="none"/>
          <w:u w:val="single"/>
          <w:lang w:val="en-US" w:eastAsia="zh-CN"/>
        </w:rPr>
        <w:t>6</w:t>
      </w:r>
      <w:r>
        <w:rPr>
          <w:rFonts w:hint="eastAsia" w:ascii="宋体" w:hAnsi="宋体" w:eastAsia="宋体"/>
          <w:b/>
          <w:sz w:val="24"/>
          <w:szCs w:val="24"/>
          <w:highlight w:val="none"/>
          <w:u w:val="single"/>
        </w:rPr>
        <w:t>年</w:t>
      </w:r>
      <w:r>
        <w:rPr>
          <w:rFonts w:hint="eastAsia" w:ascii="宋体" w:hAnsi="宋体" w:eastAsia="宋体"/>
          <w:b/>
          <w:sz w:val="24"/>
          <w:szCs w:val="24"/>
          <w:highlight w:val="none"/>
          <w:u w:val="single"/>
          <w:lang w:val="en-US" w:eastAsia="zh-CN"/>
        </w:rPr>
        <w:t>10</w:t>
      </w:r>
      <w:r>
        <w:rPr>
          <w:rFonts w:hint="eastAsia" w:ascii="宋体" w:hAnsi="宋体" w:eastAsia="宋体"/>
          <w:b/>
          <w:sz w:val="24"/>
          <w:szCs w:val="24"/>
          <w:highlight w:val="none"/>
          <w:u w:val="single"/>
        </w:rPr>
        <w:t>月</w:t>
      </w:r>
      <w:r>
        <w:rPr>
          <w:rFonts w:hint="eastAsia" w:ascii="宋体" w:hAnsi="宋体" w:eastAsia="宋体"/>
          <w:b/>
          <w:sz w:val="24"/>
          <w:szCs w:val="24"/>
          <w:highlight w:val="none"/>
          <w:u w:val="single"/>
          <w:lang w:val="en-US" w:eastAsia="zh-CN"/>
        </w:rPr>
        <w:t>9日</w:t>
      </w:r>
      <w:r>
        <w:rPr>
          <w:rFonts w:hint="default" w:ascii="宋体" w:hAnsi="宋体" w:eastAsia="宋体"/>
          <w:b/>
          <w:sz w:val="24"/>
          <w:szCs w:val="24"/>
          <w:highlight w:val="none"/>
          <w:u w:val="single"/>
          <w:lang w:val="en-US" w:eastAsia="zh-CN"/>
        </w:rPr>
        <w:t>9</w:t>
      </w:r>
      <w:r>
        <w:rPr>
          <w:rFonts w:hint="eastAsia" w:ascii="宋体" w:hAnsi="宋体" w:eastAsia="宋体"/>
          <w:b/>
          <w:sz w:val="24"/>
          <w:szCs w:val="24"/>
          <w:highlight w:val="none"/>
          <w:u w:val="single"/>
          <w:lang w:val="en-US" w:eastAsia="zh-CN"/>
        </w:rPr>
        <w:t>点00分</w:t>
      </w:r>
    </w:p>
    <w:p w14:paraId="0FFF22A7">
      <w:pPr>
        <w:pStyle w:val="10"/>
        <w:shd w:val="clear" w:color="auto" w:fill="FFFFFF"/>
        <w:spacing w:before="0" w:beforeAutospacing="0" w:after="0" w:afterAutospacing="0" w:line="440" w:lineRule="exact"/>
        <w:rPr>
          <w:rFonts w:cs="Times New Roman"/>
          <w:kern w:val="2"/>
        </w:rPr>
      </w:pPr>
      <w:r>
        <w:rPr>
          <w:rFonts w:hint="eastAsia" w:cs="Times New Roman"/>
          <w:b/>
          <w:bCs/>
          <w:kern w:val="2"/>
        </w:rPr>
        <w:t>七、公告期限：自本公告发布之日起至响应文件递交截止时间止不少于3个工作日。响应文件有效期：自响应文件递交截止之日起90个日历天。</w:t>
      </w:r>
    </w:p>
    <w:p w14:paraId="49406084">
      <w:pPr>
        <w:spacing w:line="440" w:lineRule="exact"/>
        <w:rPr>
          <w:rFonts w:ascii="宋体" w:hAnsi="宋体" w:eastAsia="宋体"/>
          <w:b/>
          <w:sz w:val="24"/>
          <w:szCs w:val="24"/>
        </w:rPr>
      </w:pPr>
      <w:r>
        <w:rPr>
          <w:rFonts w:hint="eastAsia" w:ascii="宋体" w:hAnsi="宋体" w:eastAsia="宋体"/>
          <w:b/>
          <w:sz w:val="24"/>
          <w:szCs w:val="24"/>
        </w:rPr>
        <w:t>八、成交原则、方式</w:t>
      </w:r>
    </w:p>
    <w:p w14:paraId="5DFA4E0A">
      <w:pPr>
        <w:pStyle w:val="10"/>
        <w:shd w:val="clear" w:color="auto" w:fill="FFFFFF"/>
        <w:spacing w:before="0" w:beforeAutospacing="0" w:after="0" w:afterAutospacing="0" w:line="440" w:lineRule="exact"/>
        <w:ind w:firstLine="482"/>
        <w:rPr>
          <w:rFonts w:cs="Times New Roman"/>
          <w:b/>
          <w:kern w:val="2"/>
        </w:rPr>
      </w:pPr>
      <w:r>
        <w:rPr>
          <w:rFonts w:hint="eastAsia" w:cs="Times New Roman"/>
          <w:b/>
          <w:kern w:val="2"/>
        </w:rPr>
        <w:t>成交原则：</w:t>
      </w:r>
    </w:p>
    <w:p w14:paraId="458F4FB3">
      <w:pPr>
        <w:pStyle w:val="10"/>
        <w:shd w:val="clear" w:color="auto" w:fill="FFFFFF"/>
        <w:spacing w:before="0" w:beforeAutospacing="0" w:after="0" w:afterAutospacing="0" w:line="440" w:lineRule="exact"/>
        <w:ind w:firstLine="556"/>
        <w:jc w:val="both"/>
        <w:rPr>
          <w:rFonts w:cs="Times New Roman"/>
          <w:kern w:val="2"/>
        </w:rPr>
      </w:pPr>
      <w:r>
        <w:rPr>
          <w:rFonts w:hint="eastAsia" w:cs="Times New Roman"/>
          <w:kern w:val="2"/>
        </w:rPr>
        <w:t>1、按照质量和服务均能满足询价采购文件实质性响应要求且报价最低的原则，确定成交供应商。</w:t>
      </w:r>
    </w:p>
    <w:p w14:paraId="127D4B9A">
      <w:pPr>
        <w:pStyle w:val="10"/>
        <w:shd w:val="clear" w:color="auto" w:fill="FFFFFF"/>
        <w:spacing w:before="0" w:beforeAutospacing="0" w:after="0" w:afterAutospacing="0" w:line="440" w:lineRule="exact"/>
        <w:ind w:firstLine="556"/>
        <w:jc w:val="both"/>
        <w:rPr>
          <w:rFonts w:cs="Times New Roman"/>
          <w:kern w:val="2"/>
        </w:rPr>
      </w:pPr>
      <w:r>
        <w:rPr>
          <w:rFonts w:hint="eastAsia" w:cs="Times New Roman"/>
          <w:kern w:val="2"/>
        </w:rPr>
        <w:t>2、网上报价为项目的总价，不得将项目拆分或选择性报价；</w:t>
      </w:r>
    </w:p>
    <w:p w14:paraId="6BC58CB2">
      <w:pPr>
        <w:pStyle w:val="10"/>
        <w:shd w:val="clear" w:color="auto" w:fill="FFFFFF"/>
        <w:spacing w:before="0" w:beforeAutospacing="0" w:after="0" w:afterAutospacing="0" w:line="440" w:lineRule="exact"/>
        <w:ind w:firstLine="556"/>
        <w:jc w:val="both"/>
        <w:rPr>
          <w:rFonts w:cs="Times New Roman"/>
          <w:kern w:val="2"/>
        </w:rPr>
      </w:pPr>
      <w:r>
        <w:rPr>
          <w:rFonts w:hint="eastAsia" w:cs="Times New Roman"/>
          <w:kern w:val="2"/>
        </w:rPr>
        <w:t>3、成交人不得以任何方式转包或分包本项目。</w:t>
      </w:r>
    </w:p>
    <w:p w14:paraId="67E6151E">
      <w:pPr>
        <w:pStyle w:val="10"/>
        <w:shd w:val="clear" w:color="auto" w:fill="FFFFFF"/>
        <w:spacing w:before="0" w:beforeAutospacing="0" w:after="0" w:afterAutospacing="0" w:line="440" w:lineRule="exact"/>
        <w:ind w:firstLine="556"/>
        <w:jc w:val="both"/>
        <w:rPr>
          <w:rFonts w:cs="Times New Roman"/>
          <w:kern w:val="2"/>
        </w:rPr>
      </w:pPr>
      <w:r>
        <w:t>成交人违反前款约定的，采购人有权解除合同，并按合同总价款的10%收取违约金，由此造成的损失由成交人承担。</w:t>
      </w:r>
    </w:p>
    <w:p w14:paraId="68C00258">
      <w:pPr>
        <w:pStyle w:val="10"/>
        <w:shd w:val="clear" w:color="auto" w:fill="FFFFFF"/>
        <w:spacing w:before="0" w:beforeAutospacing="0" w:after="0" w:afterAutospacing="0" w:line="440" w:lineRule="exact"/>
        <w:ind w:firstLine="556"/>
        <w:jc w:val="both"/>
        <w:rPr>
          <w:rFonts w:cs="Times New Roman"/>
          <w:shd w:val="clear" w:color="auto" w:fill="FFFFFF"/>
        </w:rPr>
      </w:pPr>
      <w:r>
        <w:rPr>
          <w:rFonts w:hint="eastAsia" w:cs="Times New Roman"/>
          <w:kern w:val="2"/>
        </w:rPr>
        <w:t>4、</w:t>
      </w:r>
      <w:r>
        <w:rPr>
          <w:rFonts w:cs="Times New Roman"/>
          <w:shd w:val="clear" w:color="auto" w:fill="FFFFFF"/>
        </w:rPr>
        <w:t>供应商随意、恶意报价，同产品前后报价不一致的或未按询价文件要求进行报价的，经询价小组核实后作无效标处理。</w:t>
      </w:r>
    </w:p>
    <w:p w14:paraId="35F62F0D">
      <w:pPr>
        <w:spacing w:line="440" w:lineRule="exact"/>
        <w:ind w:firstLine="482" w:firstLineChars="200"/>
        <w:rPr>
          <w:rFonts w:ascii="宋体" w:hAnsi="宋体" w:eastAsia="宋体"/>
          <w:b/>
          <w:sz w:val="24"/>
          <w:szCs w:val="28"/>
        </w:rPr>
      </w:pPr>
      <w:r>
        <w:rPr>
          <w:rFonts w:hint="eastAsia" w:ascii="宋体" w:hAnsi="宋体" w:eastAsia="宋体"/>
          <w:b/>
          <w:sz w:val="24"/>
          <w:szCs w:val="28"/>
        </w:rPr>
        <w:t>5、采</w:t>
      </w:r>
      <w:r>
        <w:rPr>
          <w:rFonts w:ascii="宋体" w:hAnsi="宋体" w:eastAsia="宋体"/>
          <w:b/>
          <w:sz w:val="24"/>
          <w:szCs w:val="28"/>
        </w:rPr>
        <w:t>购人提供的产品</w:t>
      </w:r>
      <w:r>
        <w:rPr>
          <w:rFonts w:hint="eastAsia" w:ascii="宋体" w:hAnsi="宋体" w:eastAsia="宋体"/>
          <w:b/>
          <w:sz w:val="24"/>
          <w:szCs w:val="28"/>
        </w:rPr>
        <w:t>不接受负偏离，否则作为不实质性响应询价文件，作无效投标处理。</w:t>
      </w:r>
    </w:p>
    <w:p w14:paraId="59D5934B">
      <w:pPr>
        <w:pStyle w:val="10"/>
        <w:shd w:val="clear" w:color="auto" w:fill="FFFFFF"/>
        <w:spacing w:before="0" w:beforeAutospacing="0" w:after="0" w:afterAutospacing="0" w:line="440" w:lineRule="exact"/>
        <w:ind w:firstLine="482"/>
        <w:rPr>
          <w:rFonts w:cs="微软雅黑"/>
          <w:sz w:val="21"/>
          <w:szCs w:val="21"/>
        </w:rPr>
      </w:pPr>
      <w:r>
        <w:rPr>
          <w:rFonts w:hint="eastAsia" w:cs="Times New Roman"/>
          <w:b/>
          <w:kern w:val="2"/>
        </w:rPr>
        <w:t>成交方式：</w:t>
      </w:r>
      <w:r>
        <w:rPr>
          <w:rFonts w:hint="eastAsia" w:cs="Times New Roman"/>
          <w:kern w:val="2"/>
        </w:rPr>
        <w:t>按项目成交，在质量和服务均能满足采购文件实质性响应要求的供应商中，按照报价最低的确定为成交供应商。</w:t>
      </w:r>
    </w:p>
    <w:p w14:paraId="3B5307F1">
      <w:pPr>
        <w:pStyle w:val="10"/>
        <w:shd w:val="clear" w:color="auto" w:fill="FFFFFF"/>
        <w:spacing w:before="0" w:beforeAutospacing="0" w:after="0" w:afterAutospacing="0" w:line="440" w:lineRule="exact"/>
        <w:ind w:firstLine="482"/>
        <w:rPr>
          <w:rFonts w:cs="微软雅黑"/>
          <w:sz w:val="21"/>
          <w:szCs w:val="21"/>
        </w:rPr>
      </w:pPr>
      <w:r>
        <w:t>成交候选供应商的报价明显低于其他通过符合性审查供应商报价的，可能影响产品质量或者不能诚信履约的，询价小组应当要求其在合理时间内提供书面说明及成本构成等证明材料；不能提供合理说明的，作无效响应处理。</w:t>
      </w:r>
    </w:p>
    <w:p w14:paraId="0693FC46">
      <w:pPr>
        <w:spacing w:line="440" w:lineRule="exact"/>
        <w:rPr>
          <w:rFonts w:ascii="宋体" w:hAnsi="宋体" w:eastAsia="宋体"/>
          <w:b/>
          <w:sz w:val="24"/>
          <w:szCs w:val="24"/>
        </w:rPr>
      </w:pPr>
      <w:r>
        <w:rPr>
          <w:rFonts w:hint="eastAsia" w:ascii="宋体" w:hAnsi="宋体" w:eastAsia="宋体"/>
          <w:b/>
          <w:sz w:val="24"/>
          <w:szCs w:val="24"/>
        </w:rPr>
        <w:t>九、成交结果通知</w:t>
      </w:r>
    </w:p>
    <w:p w14:paraId="5AD06B7B">
      <w:pPr>
        <w:pStyle w:val="10"/>
        <w:shd w:val="clear" w:color="auto" w:fill="FFFFFF"/>
        <w:spacing w:before="0" w:beforeAutospacing="0" w:after="0" w:afterAutospacing="0" w:line="440" w:lineRule="exact"/>
        <w:ind w:firstLine="482"/>
        <w:jc w:val="both"/>
        <w:rPr>
          <w:rFonts w:cs="Times New Roman"/>
          <w:b/>
          <w:kern w:val="2"/>
        </w:rPr>
      </w:pPr>
      <w:r>
        <w:rPr>
          <w:rFonts w:hint="eastAsia" w:cs="Times New Roman"/>
          <w:kern w:val="2"/>
        </w:rPr>
        <w:t>（1）成交结果将通过南通开发区教育网（http://www.ntkfqjy.com/）发布采购结果公告，通知所有参加本次采购活动的供应商。</w:t>
      </w:r>
    </w:p>
    <w:p w14:paraId="746D75C5">
      <w:pPr>
        <w:pStyle w:val="10"/>
        <w:shd w:val="clear" w:color="auto" w:fill="FFFFFF"/>
        <w:spacing w:before="0" w:beforeAutospacing="0" w:after="0" w:afterAutospacing="0" w:line="440" w:lineRule="exact"/>
        <w:ind w:firstLine="482"/>
        <w:rPr>
          <w:rFonts w:cs="Times New Roman"/>
          <w:kern w:val="2"/>
        </w:rPr>
      </w:pPr>
      <w:r>
        <w:rPr>
          <w:rFonts w:hint="eastAsia" w:cs="Times New Roman"/>
          <w:kern w:val="2"/>
        </w:rPr>
        <w:t>（2）成交供应商应在收到《成交通知书》的15天之内与买方签订合同。所签合同不得对采购文件作实质性修改。采购单位不得向供应商提出不合理的要求作为签订合同的条件，不得与供应商私下订立背离采购文件实质性内容的协议。</w:t>
      </w:r>
    </w:p>
    <w:p w14:paraId="181B176C">
      <w:pPr>
        <w:spacing w:line="440" w:lineRule="exact"/>
        <w:rPr>
          <w:rFonts w:ascii="宋体" w:hAnsi="宋体" w:eastAsia="宋体"/>
          <w:b/>
          <w:sz w:val="24"/>
          <w:szCs w:val="24"/>
        </w:rPr>
      </w:pPr>
      <w:r>
        <w:rPr>
          <w:rFonts w:hint="eastAsia" w:ascii="宋体" w:hAnsi="宋体" w:eastAsia="宋体"/>
          <w:b/>
          <w:sz w:val="24"/>
          <w:szCs w:val="24"/>
        </w:rPr>
        <w:t>十、验收与付款</w:t>
      </w:r>
    </w:p>
    <w:p w14:paraId="2E5FA347">
      <w:pPr>
        <w:pStyle w:val="10"/>
        <w:shd w:val="clear" w:color="auto" w:fill="FFFFFF"/>
        <w:spacing w:before="0" w:beforeAutospacing="0" w:after="0" w:afterAutospacing="0" w:line="440" w:lineRule="exact"/>
        <w:ind w:firstLine="482"/>
        <w:rPr>
          <w:rFonts w:cs="Times New Roman"/>
          <w:kern w:val="2"/>
        </w:rPr>
      </w:pPr>
      <w:r>
        <w:rPr>
          <w:rFonts w:hint="eastAsia" w:cs="Times New Roman"/>
          <w:kern w:val="2"/>
        </w:rPr>
        <w:t>采购单位根据询价文件、合同约定和验收合格报告内容，按相关支付规定直接支付款项。</w:t>
      </w:r>
    </w:p>
    <w:p w14:paraId="7BAC6642">
      <w:pPr>
        <w:spacing w:line="440" w:lineRule="exact"/>
        <w:rPr>
          <w:rFonts w:ascii="宋体" w:hAnsi="宋体" w:eastAsia="宋体"/>
          <w:b/>
        </w:rPr>
      </w:pPr>
      <w:r>
        <w:rPr>
          <w:rFonts w:hint="eastAsia" w:ascii="宋体" w:hAnsi="宋体" w:eastAsia="宋体"/>
          <w:b/>
          <w:sz w:val="24"/>
          <w:szCs w:val="24"/>
        </w:rPr>
        <w:t>十一、凡对本次采购提出询问，请按以下方式联系</w:t>
      </w:r>
    </w:p>
    <w:p w14:paraId="394983DE">
      <w:pPr>
        <w:pStyle w:val="10"/>
        <w:shd w:val="clear" w:color="auto" w:fill="FFFFFF"/>
        <w:spacing w:before="0" w:beforeAutospacing="0" w:after="0" w:afterAutospacing="0" w:line="440" w:lineRule="exact"/>
        <w:ind w:firstLine="482"/>
        <w:rPr>
          <w:rFonts w:hint="default" w:eastAsia="宋体" w:cs="Times New Roman"/>
          <w:b/>
          <w:kern w:val="2"/>
          <w:lang w:val="en-US" w:eastAsia="zh-CN"/>
        </w:rPr>
      </w:pPr>
      <w:r>
        <w:rPr>
          <w:rFonts w:hint="eastAsia" w:cs="Times New Roman"/>
          <w:b/>
          <w:kern w:val="2"/>
        </w:rPr>
        <w:t>招标人：</w:t>
      </w:r>
      <w:r>
        <w:rPr>
          <w:rFonts w:hint="eastAsia"/>
          <w:lang w:eastAsia="zh-CN"/>
        </w:rPr>
        <w:t>南通</w:t>
      </w:r>
      <w:r>
        <w:rPr>
          <w:rFonts w:hint="eastAsia"/>
          <w:lang w:val="en-US" w:eastAsia="zh-CN"/>
        </w:rPr>
        <w:t>师范高等专科学校实验小学</w:t>
      </w:r>
    </w:p>
    <w:p w14:paraId="569F8A29">
      <w:pPr>
        <w:pStyle w:val="10"/>
        <w:shd w:val="clear" w:color="auto" w:fill="FFFFFF"/>
        <w:spacing w:before="0" w:beforeAutospacing="0" w:after="0" w:afterAutospacing="0" w:line="440" w:lineRule="exact"/>
        <w:ind w:firstLine="482"/>
        <w:rPr>
          <w:rFonts w:hint="eastAsia" w:eastAsia="宋体" w:cs="Times New Roman"/>
          <w:kern w:val="2"/>
          <w:lang w:eastAsia="zh-CN"/>
        </w:rPr>
      </w:pPr>
      <w:r>
        <w:rPr>
          <w:rFonts w:hint="eastAsia" w:cs="Times New Roman"/>
          <w:b/>
          <w:kern w:val="2"/>
        </w:rPr>
        <w:t>联系人：</w:t>
      </w:r>
      <w:r>
        <w:rPr>
          <w:rFonts w:hint="eastAsia" w:ascii="宋体" w:hAnsi="宋体" w:eastAsia="宋体" w:cs="Times New Roman"/>
          <w:bCs/>
          <w:kern w:val="2"/>
          <w:lang w:val="en-US" w:eastAsia="zh-CN"/>
        </w:rPr>
        <w:t>潘</w:t>
      </w:r>
      <w:r>
        <w:rPr>
          <w:rFonts w:hint="eastAsia" w:cs="Times New Roman"/>
          <w:bCs/>
          <w:kern w:val="2"/>
          <w:lang w:eastAsia="zh-CN"/>
        </w:rPr>
        <w:t>老师</w:t>
      </w:r>
    </w:p>
    <w:p w14:paraId="0F124768">
      <w:pPr>
        <w:pStyle w:val="10"/>
        <w:shd w:val="clear" w:color="auto" w:fill="FFFFFF"/>
        <w:spacing w:before="0" w:beforeAutospacing="0" w:after="0" w:afterAutospacing="0" w:line="440" w:lineRule="exact"/>
        <w:ind w:firstLine="482"/>
        <w:rPr>
          <w:rFonts w:hint="default" w:eastAsia="宋体" w:cs="Times New Roman"/>
          <w:kern w:val="2"/>
          <w:lang w:val="en-US" w:eastAsia="zh-CN"/>
        </w:rPr>
      </w:pPr>
      <w:r>
        <w:rPr>
          <w:rFonts w:hint="eastAsia" w:cs="Times New Roman"/>
          <w:b/>
          <w:bCs/>
          <w:kern w:val="2"/>
        </w:rPr>
        <w:t>联系电话：</w:t>
      </w:r>
      <w:r>
        <w:rPr>
          <w:rFonts w:hint="eastAsia" w:cs="宋体"/>
          <w:sz w:val="24"/>
          <w:szCs w:val="24"/>
          <w:lang w:val="en-US" w:eastAsia="zh-CN"/>
        </w:rPr>
        <w:t>13962891556</w:t>
      </w:r>
    </w:p>
    <w:p w14:paraId="664A36AA">
      <w:pPr>
        <w:pStyle w:val="10"/>
        <w:shd w:val="clear" w:color="auto" w:fill="FFFFFF"/>
        <w:spacing w:before="0" w:beforeAutospacing="0" w:after="0" w:afterAutospacing="0" w:line="440" w:lineRule="exact"/>
        <w:ind w:right="1928"/>
        <w:rPr>
          <w:rFonts w:cs="微软雅黑"/>
          <w:sz w:val="21"/>
          <w:szCs w:val="21"/>
        </w:rPr>
      </w:pPr>
    </w:p>
    <w:p w14:paraId="5C53BE16">
      <w:pPr>
        <w:pStyle w:val="22"/>
        <w:ind w:right="964" w:firstLine="0"/>
        <w:jc w:val="right"/>
        <w:rPr>
          <w:rFonts w:hint="default" w:eastAsia="宋体"/>
          <w:lang w:val="en-US" w:eastAsia="zh-CN"/>
        </w:rPr>
      </w:pPr>
      <w:r>
        <w:rPr>
          <w:rFonts w:hint="eastAsia"/>
          <w:lang w:val="en-US" w:eastAsia="zh-CN"/>
        </w:rPr>
        <w:t xml:space="preserve">  </w:t>
      </w:r>
      <w:r>
        <w:rPr>
          <w:rFonts w:hint="eastAsia"/>
          <w:lang w:eastAsia="zh-CN"/>
        </w:rPr>
        <w:t>南通</w:t>
      </w:r>
      <w:r>
        <w:rPr>
          <w:rFonts w:hint="eastAsia"/>
          <w:lang w:val="en-US" w:eastAsia="zh-CN"/>
        </w:rPr>
        <w:t>师范高等专科学校实验小学</w:t>
      </w:r>
    </w:p>
    <w:p w14:paraId="462EA758">
      <w:pPr>
        <w:pStyle w:val="22"/>
        <w:ind w:right="964" w:firstLine="0"/>
        <w:jc w:val="right"/>
        <w:rPr>
          <w:rFonts w:ascii="宋体" w:hAnsi="宋体"/>
          <w:b/>
          <w:kern w:val="2"/>
        </w:rPr>
      </w:pPr>
      <w:r>
        <w:rPr>
          <w:rFonts w:hint="eastAsia" w:ascii="宋体" w:hAnsi="宋体"/>
          <w:b/>
          <w:kern w:val="2"/>
        </w:rPr>
        <w:t>202</w:t>
      </w:r>
      <w:r>
        <w:rPr>
          <w:rFonts w:hint="eastAsia" w:ascii="宋体" w:hAnsi="宋体"/>
          <w:b/>
          <w:kern w:val="2"/>
          <w:lang w:val="en-US" w:eastAsia="zh-CN"/>
        </w:rPr>
        <w:t>6</w:t>
      </w:r>
      <w:r>
        <w:rPr>
          <w:rFonts w:hint="eastAsia" w:ascii="宋体" w:hAnsi="宋体"/>
          <w:b/>
          <w:kern w:val="2"/>
        </w:rPr>
        <w:t>年</w:t>
      </w:r>
      <w:r>
        <w:rPr>
          <w:rFonts w:hint="eastAsia" w:ascii="宋体" w:hAnsi="宋体"/>
          <w:b/>
          <w:kern w:val="2"/>
          <w:lang w:val="en-US" w:eastAsia="zh-CN"/>
        </w:rPr>
        <w:t>9</w:t>
      </w:r>
      <w:r>
        <w:rPr>
          <w:rFonts w:hint="eastAsia" w:ascii="宋体" w:hAnsi="宋体"/>
          <w:b/>
          <w:kern w:val="2"/>
        </w:rPr>
        <w:t>月</w:t>
      </w:r>
      <w:r>
        <w:rPr>
          <w:rFonts w:hint="eastAsia" w:ascii="宋体" w:hAnsi="宋体"/>
          <w:b/>
          <w:kern w:val="2"/>
          <w:lang w:val="en-US" w:eastAsia="zh-CN"/>
        </w:rPr>
        <w:t>28</w:t>
      </w:r>
      <w:r>
        <w:rPr>
          <w:rFonts w:hint="eastAsia" w:ascii="宋体" w:hAnsi="宋体"/>
          <w:b/>
          <w:kern w:val="2"/>
        </w:rPr>
        <w:t>日</w:t>
      </w:r>
      <w:bookmarkEnd w:id="0"/>
    </w:p>
    <w:p w14:paraId="783A6628">
      <w:pPr>
        <w:pStyle w:val="22"/>
        <w:ind w:right="964" w:firstLine="0"/>
        <w:rPr>
          <w:rFonts w:ascii="宋体" w:hAnsi="宋体"/>
          <w:b/>
          <w:sz w:val="28"/>
          <w:szCs w:val="28"/>
        </w:rPr>
      </w:pPr>
      <w:r>
        <w:rPr>
          <w:rFonts w:ascii="宋体" w:hAnsi="宋体"/>
          <w:b/>
          <w:kern w:val="2"/>
          <w:highlight w:val="yellow"/>
        </w:rPr>
        <w:br w:type="page"/>
      </w:r>
      <w:r>
        <w:rPr>
          <w:rFonts w:hint="eastAsia" w:ascii="宋体" w:hAnsi="宋体"/>
          <w:b/>
          <w:sz w:val="28"/>
          <w:szCs w:val="28"/>
        </w:rPr>
        <w:t>附件：</w:t>
      </w:r>
    </w:p>
    <w:p w14:paraId="542EFBF9">
      <w:pPr>
        <w:widowControl/>
        <w:numPr>
          <w:ilvl w:val="0"/>
          <w:numId w:val="1"/>
        </w:numPr>
        <w:jc w:val="center"/>
        <w:rPr>
          <w:rFonts w:ascii="宋体" w:hAnsi="宋体" w:eastAsia="宋体"/>
          <w:b/>
          <w:sz w:val="32"/>
          <w:szCs w:val="32"/>
        </w:rPr>
      </w:pPr>
      <w:r>
        <w:rPr>
          <w:rFonts w:hint="eastAsia" w:ascii="宋体" w:hAnsi="宋体" w:eastAsia="宋体"/>
          <w:b/>
          <w:sz w:val="32"/>
          <w:szCs w:val="32"/>
        </w:rPr>
        <w:t>项目需求</w:t>
      </w:r>
    </w:p>
    <w:p w14:paraId="3CE90661">
      <w:pPr>
        <w:adjustRightInd w:val="0"/>
        <w:snapToGrid w:val="0"/>
        <w:spacing w:line="460" w:lineRule="exact"/>
        <w:ind w:firstLine="422" w:firstLineChars="200"/>
        <w:jc w:val="left"/>
        <w:rPr>
          <w:rFonts w:hint="eastAsia" w:ascii="宋体" w:hAnsi="宋体" w:eastAsia="宋体" w:cs="宋体"/>
          <w:b/>
          <w:bCs/>
          <w:sz w:val="21"/>
          <w:szCs w:val="21"/>
        </w:rPr>
      </w:pPr>
      <w:bookmarkStart w:id="1" w:name="_Toc482279881"/>
      <w:r>
        <w:rPr>
          <w:rFonts w:hint="eastAsia" w:ascii="宋体" w:hAnsi="宋体" w:eastAsia="宋体" w:cs="宋体"/>
          <w:b/>
          <w:bCs/>
          <w:sz w:val="21"/>
          <w:szCs w:val="21"/>
        </w:rPr>
        <w:t>投标人在制作投标文件时仔细研究项目需求说明。项目需求包括技术要求和商务要求:技术要求是指对采购标的功能和质量要求，包括性能、材料、结构、外观、安全，或者服务内容和标准等;商务要求是指取得采购标的的时间、地点、财务和服务要求，包括交付（实施）的时间（期限）和地点（范围），付款条件（进度和方法），包装和运输，售后服务，保险等。</w:t>
      </w:r>
    </w:p>
    <w:p w14:paraId="64615BDC">
      <w:pPr>
        <w:adjustRightInd w:val="0"/>
        <w:snapToGrid w:val="0"/>
        <w:spacing w:line="460" w:lineRule="exact"/>
        <w:jc w:val="left"/>
        <w:rPr>
          <w:rFonts w:hint="eastAsia" w:ascii="宋体" w:hAnsi="宋体" w:eastAsia="宋体" w:cs="宋体"/>
          <w:b/>
          <w:sz w:val="21"/>
          <w:szCs w:val="21"/>
        </w:rPr>
      </w:pPr>
      <w:r>
        <w:rPr>
          <w:rFonts w:hint="eastAsia" w:ascii="宋体" w:hAnsi="宋体" w:eastAsia="宋体" w:cs="宋体"/>
          <w:b/>
          <w:bCs/>
          <w:sz w:val="21"/>
          <w:szCs w:val="21"/>
        </w:rPr>
        <w:t>其内容包含：</w:t>
      </w:r>
    </w:p>
    <w:p w14:paraId="25601033">
      <w:pPr>
        <w:adjustRightInd w:val="0"/>
        <w:snapToGrid w:val="0"/>
        <w:spacing w:line="460" w:lineRule="exact"/>
        <w:jc w:val="left"/>
        <w:rPr>
          <w:rFonts w:hint="eastAsia" w:ascii="宋体" w:hAnsi="宋体" w:eastAsia="宋体" w:cs="宋体"/>
          <w:sz w:val="21"/>
          <w:szCs w:val="21"/>
        </w:rPr>
      </w:pPr>
      <w:r>
        <w:rPr>
          <w:rFonts w:hint="eastAsia" w:ascii="宋体" w:hAnsi="宋体" w:eastAsia="宋体" w:cs="宋体"/>
          <w:sz w:val="21"/>
          <w:szCs w:val="21"/>
        </w:rPr>
        <w:t>（一）采购标的需实现的功能或者目标：</w:t>
      </w:r>
    </w:p>
    <w:p w14:paraId="321CC610">
      <w:pPr>
        <w:adjustRightInd w:val="0"/>
        <w:snapToGrid w:val="0"/>
        <w:spacing w:line="46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1.电梯:</w:t>
      </w:r>
    </w:p>
    <w:p w14:paraId="21660D4F">
      <w:pPr>
        <w:adjustRightInd w:val="0"/>
        <w:snapToGrid w:val="0"/>
        <w:spacing w:line="46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1）安全部件:制动器各销轴部位、制动器间隙、限速器各销轴部位、轿顶检修和急停开关、轿厢检修和急停开关、轿门安全装置(安全触板,光幕、光电等)、轿门门锁电气触点、层门门锁电气触点、底坑急停开关、制动衬、验证轿门关闭的电气安全装置、限速器轮槽、限速器张紧轮装置和电气安全装置、制动器上检测开关、上下极限开关、制动器铁芯(柱塞)、制动器制动弹簧压缩量、限速器安全钳联动、上行超速保护装置、轿厢称重装置、安全钳钳座等安全部件的检查、调整、清洁、润滑和更换。</w:t>
      </w:r>
    </w:p>
    <w:p w14:paraId="603B3C4D">
      <w:pPr>
        <w:adjustRightInd w:val="0"/>
        <w:snapToGrid w:val="0"/>
        <w:spacing w:line="46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2）机房:机房滑轮间环境、手动紧急操作装置、曳引机各销轴部位、编码器、曳引轮槽、电动机与减速机联轴器螺栓、曳引轮和导向轮轴承部、控制柜内各接线端子、控制柜各仪表、减速机内齿轮油、控制柜接触器和继电器触点、导电回路绝缘性等机房部件的检查调整、清洁、润滑和更换。</w:t>
      </w:r>
    </w:p>
    <w:p w14:paraId="5B8C11BB">
      <w:pPr>
        <w:adjustRightInd w:val="0"/>
        <w:snapToGrid w:val="0"/>
        <w:spacing w:line="46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3）轿厢:轿顶环境、导靴上油杯、轿厢风扇、应急照明、轿内报警装置、对讲系统、轿内显示、指令按钮、轿门在开启和关闭时的状况、轿厢平层精度、位置脉冲发生器、导靴靴衬或滚轮、各反绳轮轴承部、轿顶和轿厢架和轿门及其附件安装螺栓、轿底各安装螺栓等轿厢部件的检查、调整、清洁、润滑和更换。</w:t>
      </w:r>
    </w:p>
    <w:p w14:paraId="5DB886E7">
      <w:pPr>
        <w:adjustRightInd w:val="0"/>
        <w:snapToGrid w:val="0"/>
        <w:spacing w:line="46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4）井道:对重块及压板、井道照明、层站召唤、层楼显示、层门地坎、层门自动关门装置、层门门锁自动复位、层门锁紧元件啮合长度、层门和轿门系统中传动钢丝绳或链条或胶带、层门门导靴、消防开关、补偿链(绳)与轿厢和对重的连接处、轿厢和对重的导轨支架、轿厢和对重的导轨、随行电缆、层门装置等井道部件的检查、调整、清洁、润滑和更换。</w:t>
      </w:r>
    </w:p>
    <w:p w14:paraId="43CE7F08">
      <w:pPr>
        <w:adjustRightInd w:val="0"/>
        <w:snapToGrid w:val="0"/>
        <w:spacing w:line="46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（5）底坑:底坑环境、缓冲器、对重缓冲距等底坑部件的检查、调整、清洁、润滑和更换曳引钢丝绳或曳引钢带、补偿钢丝绳、补偿链、限速器钢丝绳、曳引绳头组合的检查、调整、清洁、润滑和更换。</w:t>
      </w:r>
    </w:p>
    <w:p w14:paraId="51ED8558">
      <w:pPr>
        <w:adjustRightInd w:val="0"/>
        <w:snapToGrid w:val="0"/>
        <w:spacing w:line="46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6）轿厢围壁、包括固定或可移动的面板、门面板、轿门扇、吊顶、轿厢照明、厅门扇、门框及地坎的检查。机房温度、齿轮箱、齿轮箱轴承、油封、查看故障记录、限速器护罩和楔块、轿门、开门机、厅门导轨、隔光板或磁条、E&amp;I操纵盘、地坎护板、控制柜内保险、电子板和风扇、变频器、交/直流转换驱动器、可控硅、曳引轮防护、井道开关和换速开关、钢带PPT、补偿绳绳轮、补偿链防晃器、轿顶接线盒、安全钳开关及轴销、控制柜防尘网、电刷和换向器、曳引机固定螺栓和减震胶垫等部件的检查、调整、清洁和更换。</w:t>
      </w:r>
    </w:p>
    <w:p w14:paraId="02B49EDF">
      <w:pPr>
        <w:adjustRightInd w:val="0"/>
        <w:snapToGrid w:val="0"/>
        <w:spacing w:line="46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中标人须按照合同条款，保留现行的工程线路图。中标人须以设备安装时的国家安全标准维护甲方的电梯。当国家有关电梯安全的法规或标准发生改变时，按改变后的法规或标准执行。中标人须保留例行保养记录。</w:t>
      </w:r>
    </w:p>
    <w:p w14:paraId="42D4398C">
      <w:pPr>
        <w:adjustRightInd w:val="0"/>
        <w:snapToGrid w:val="0"/>
        <w:spacing w:line="46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2.备件和零件</w:t>
      </w:r>
    </w:p>
    <w:p w14:paraId="7E62E29D">
      <w:pPr>
        <w:adjustRightInd w:val="0"/>
        <w:snapToGrid w:val="0"/>
        <w:spacing w:line="46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（1）为甲方储存合理数量的专用备件和更换零件以满足维修时效要求。当发现电梯部件依靠日常维护保养不能安全运行时,经双方确认后对相应部件进行修理或更换。</w:t>
      </w:r>
    </w:p>
    <w:p w14:paraId="2F0D7874">
      <w:pPr>
        <w:adjustRightInd w:val="0"/>
        <w:snapToGrid w:val="0"/>
        <w:spacing w:line="46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（2）对于本合同内包含的配件实行免费送货上门。</w:t>
      </w:r>
    </w:p>
    <w:p w14:paraId="511FCAAB">
      <w:pPr>
        <w:adjustRightInd w:val="0"/>
        <w:snapToGrid w:val="0"/>
        <w:spacing w:line="46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（3）下列外围设备和辅助周边设备将不在本合同之内：</w:t>
      </w:r>
    </w:p>
    <w:p w14:paraId="3524C02D">
      <w:pPr>
        <w:adjustRightInd w:val="0"/>
        <w:snapToGrid w:val="0"/>
        <w:spacing w:line="46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电梯地面装饰及其它建筑装饰和配件;从配电房至机房的供电装置、通讯设备、保安系统等非中标人提供的设备及电梯井道机房之外的电线。</w:t>
      </w:r>
    </w:p>
    <w:p w14:paraId="7774CDB2">
      <w:pPr>
        <w:adjustRightInd w:val="0"/>
        <w:snapToGrid w:val="0"/>
        <w:spacing w:line="46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（4）中标人须承担因中标人原因所造成的直接损失。</w:t>
      </w:r>
    </w:p>
    <w:p w14:paraId="7CAB6C07">
      <w:pPr>
        <w:adjustRightInd w:val="0"/>
        <w:snapToGrid w:val="0"/>
        <w:spacing w:line="46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在电梯维保过程中，电梯维保单位提出的任何需要更换的零、配件均必须得到采购人确认，确保原装正品，必要时采购人可请技术检测部门鉴定。</w:t>
      </w:r>
    </w:p>
    <w:p w14:paraId="13F6EFD3">
      <w:pPr>
        <w:adjustRightInd w:val="0"/>
        <w:snapToGrid w:val="0"/>
        <w:spacing w:line="460" w:lineRule="exact"/>
        <w:jc w:val="left"/>
        <w:rPr>
          <w:rFonts w:hint="eastAsia" w:ascii="宋体" w:hAnsi="宋体" w:eastAsia="宋体" w:cs="宋体"/>
          <w:sz w:val="21"/>
          <w:szCs w:val="21"/>
        </w:rPr>
      </w:pPr>
      <w:r>
        <w:rPr>
          <w:rFonts w:hint="eastAsia" w:ascii="宋体" w:hAnsi="宋体" w:eastAsia="宋体" w:cs="宋体"/>
          <w:sz w:val="21"/>
          <w:szCs w:val="21"/>
        </w:rPr>
        <w:t>（二）采购标的需执行的国家相关标准、行业标准、地方标准或者其他标准、规范：</w:t>
      </w:r>
    </w:p>
    <w:p w14:paraId="57DAAF57">
      <w:pPr>
        <w:adjustRightInd w:val="0"/>
        <w:snapToGrid w:val="0"/>
        <w:spacing w:line="46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采购标的的技术标准按国家标准执行，无国家标准的，按行业标准执行，无国家和行业标准的，按企业标准执行。</w:t>
      </w:r>
    </w:p>
    <w:p w14:paraId="3070679C">
      <w:pPr>
        <w:adjustRightInd w:val="0"/>
        <w:snapToGrid w:val="0"/>
        <w:spacing w:line="460" w:lineRule="exact"/>
        <w:jc w:val="left"/>
        <w:rPr>
          <w:rFonts w:hint="eastAsia" w:ascii="宋体" w:hAnsi="宋体" w:eastAsia="宋体" w:cs="宋体"/>
          <w:sz w:val="21"/>
          <w:szCs w:val="21"/>
        </w:rPr>
      </w:pPr>
      <w:r>
        <w:rPr>
          <w:rFonts w:hint="eastAsia" w:ascii="宋体" w:hAnsi="宋体" w:eastAsia="宋体" w:cs="宋体"/>
          <w:sz w:val="21"/>
          <w:szCs w:val="21"/>
        </w:rPr>
        <w:t>（三）采购标的需满足的质量、安全、技术规格、物理特性等要求：</w:t>
      </w:r>
    </w:p>
    <w:p w14:paraId="1A67CBF4">
      <w:pPr>
        <w:adjustRightInd w:val="0"/>
        <w:snapToGrid w:val="0"/>
        <w:spacing w:line="460" w:lineRule="exact"/>
        <w:jc w:val="center"/>
        <w:rPr>
          <w:rFonts w:hint="eastAsia" w:ascii="宋体" w:hAnsi="宋体" w:eastAsia="宋体" w:cs="宋体"/>
          <w:sz w:val="21"/>
          <w:szCs w:val="21"/>
        </w:rPr>
      </w:pPr>
      <w:r>
        <w:rPr>
          <w:rFonts w:hint="eastAsia" w:ascii="宋体" w:hAnsi="宋体" w:eastAsia="宋体" w:cs="宋体"/>
          <w:sz w:val="21"/>
          <w:szCs w:val="21"/>
        </w:rPr>
        <w:t>电梯相关参数</w:t>
      </w:r>
    </w:p>
    <w:tbl>
      <w:tblPr>
        <w:tblStyle w:val="12"/>
        <w:tblW w:w="8658" w:type="dxa"/>
        <w:tblInd w:w="13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1569"/>
        <w:gridCol w:w="1356"/>
        <w:gridCol w:w="1752"/>
        <w:gridCol w:w="1063"/>
        <w:gridCol w:w="1059"/>
        <w:gridCol w:w="1112"/>
        <w:gridCol w:w="747"/>
      </w:tblGrid>
      <w:tr w14:paraId="19BD0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74" w:hRule="atLeast"/>
        </w:trPr>
        <w:tc>
          <w:tcPr>
            <w:tcW w:w="1569" w:type="dxa"/>
            <w:noWrap w:val="0"/>
            <w:tcMar>
              <w:top w:w="0" w:type="dxa"/>
              <w:left w:w="108" w:type="dxa"/>
              <w:bottom w:w="0" w:type="dxa"/>
              <w:right w:w="108" w:type="dxa"/>
            </w:tcMar>
            <w:vAlign w:val="center"/>
          </w:tcPr>
          <w:p w14:paraId="7A5A58E2">
            <w:pPr>
              <w:widowControl/>
              <w:adjustRightInd w:val="0"/>
              <w:snapToGrid w:val="0"/>
              <w:spacing w:line="340" w:lineRule="exact"/>
              <w:jc w:val="center"/>
              <w:rPr>
                <w:rFonts w:hint="eastAsia" w:ascii="宋体" w:hAnsi="宋体" w:eastAsia="宋体" w:cs="宋体"/>
                <w:sz w:val="21"/>
                <w:szCs w:val="21"/>
              </w:rPr>
            </w:pPr>
            <w:r>
              <w:rPr>
                <w:rFonts w:hint="eastAsia" w:ascii="宋体" w:hAnsi="宋体" w:eastAsia="宋体" w:cs="宋体"/>
                <w:kern w:val="0"/>
                <w:sz w:val="21"/>
                <w:szCs w:val="21"/>
                <w:lang w:bidi="ar"/>
              </w:rPr>
              <w:t>梯号</w:t>
            </w:r>
          </w:p>
        </w:tc>
        <w:tc>
          <w:tcPr>
            <w:tcW w:w="1356" w:type="dxa"/>
            <w:noWrap w:val="0"/>
            <w:tcMar>
              <w:top w:w="0" w:type="dxa"/>
              <w:left w:w="108" w:type="dxa"/>
              <w:bottom w:w="0" w:type="dxa"/>
              <w:right w:w="108" w:type="dxa"/>
            </w:tcMar>
            <w:vAlign w:val="center"/>
          </w:tcPr>
          <w:p w14:paraId="459AFD95">
            <w:pPr>
              <w:widowControl/>
              <w:adjustRightInd w:val="0"/>
              <w:snapToGrid w:val="0"/>
              <w:spacing w:line="340" w:lineRule="exact"/>
              <w:jc w:val="center"/>
              <w:rPr>
                <w:rFonts w:hint="eastAsia" w:ascii="宋体" w:hAnsi="宋体" w:eastAsia="宋体" w:cs="宋体"/>
                <w:sz w:val="21"/>
                <w:szCs w:val="21"/>
              </w:rPr>
            </w:pPr>
            <w:r>
              <w:rPr>
                <w:rFonts w:hint="eastAsia" w:ascii="宋体" w:hAnsi="宋体" w:eastAsia="宋体" w:cs="宋体"/>
                <w:kern w:val="0"/>
                <w:sz w:val="21"/>
                <w:szCs w:val="21"/>
                <w:lang w:bidi="ar"/>
              </w:rPr>
              <w:t>设备名称</w:t>
            </w:r>
          </w:p>
        </w:tc>
        <w:tc>
          <w:tcPr>
            <w:tcW w:w="1752" w:type="dxa"/>
            <w:noWrap w:val="0"/>
            <w:tcMar>
              <w:top w:w="0" w:type="dxa"/>
              <w:left w:w="108" w:type="dxa"/>
              <w:bottom w:w="0" w:type="dxa"/>
              <w:right w:w="108" w:type="dxa"/>
            </w:tcMar>
            <w:vAlign w:val="center"/>
          </w:tcPr>
          <w:p w14:paraId="2CA4FC6D">
            <w:pPr>
              <w:widowControl/>
              <w:adjustRightInd w:val="0"/>
              <w:snapToGrid w:val="0"/>
              <w:spacing w:line="340" w:lineRule="exact"/>
              <w:jc w:val="center"/>
              <w:rPr>
                <w:rFonts w:hint="eastAsia" w:ascii="宋体" w:hAnsi="宋体" w:eastAsia="宋体" w:cs="宋体"/>
                <w:sz w:val="21"/>
                <w:szCs w:val="21"/>
              </w:rPr>
            </w:pPr>
            <w:r>
              <w:rPr>
                <w:rFonts w:hint="eastAsia" w:ascii="宋体" w:hAnsi="宋体" w:eastAsia="宋体" w:cs="宋体"/>
                <w:kern w:val="0"/>
                <w:sz w:val="21"/>
                <w:szCs w:val="21"/>
                <w:lang w:bidi="ar"/>
              </w:rPr>
              <w:t>规格型号</w:t>
            </w:r>
          </w:p>
        </w:tc>
        <w:tc>
          <w:tcPr>
            <w:tcW w:w="1063" w:type="dxa"/>
            <w:noWrap w:val="0"/>
            <w:tcMar>
              <w:top w:w="0" w:type="dxa"/>
              <w:left w:w="108" w:type="dxa"/>
              <w:bottom w:w="0" w:type="dxa"/>
              <w:right w:w="108" w:type="dxa"/>
            </w:tcMar>
            <w:vAlign w:val="center"/>
          </w:tcPr>
          <w:p w14:paraId="2747E4FA">
            <w:pPr>
              <w:widowControl/>
              <w:adjustRightInd w:val="0"/>
              <w:snapToGrid w:val="0"/>
              <w:spacing w:line="340" w:lineRule="exact"/>
              <w:jc w:val="center"/>
              <w:rPr>
                <w:rFonts w:hint="eastAsia" w:ascii="宋体" w:hAnsi="宋体" w:eastAsia="宋体" w:cs="宋体"/>
                <w:sz w:val="21"/>
                <w:szCs w:val="21"/>
              </w:rPr>
            </w:pPr>
            <w:r>
              <w:rPr>
                <w:rFonts w:hint="eastAsia" w:ascii="宋体" w:hAnsi="宋体" w:eastAsia="宋体" w:cs="宋体"/>
                <w:kern w:val="0"/>
                <w:sz w:val="21"/>
                <w:szCs w:val="21"/>
                <w:lang w:bidi="ar"/>
              </w:rPr>
              <w:t>层站</w:t>
            </w:r>
          </w:p>
        </w:tc>
        <w:tc>
          <w:tcPr>
            <w:tcW w:w="1059" w:type="dxa"/>
            <w:noWrap w:val="0"/>
            <w:tcMar>
              <w:top w:w="0" w:type="dxa"/>
              <w:left w:w="108" w:type="dxa"/>
              <w:bottom w:w="0" w:type="dxa"/>
              <w:right w:w="108" w:type="dxa"/>
            </w:tcMar>
            <w:vAlign w:val="center"/>
          </w:tcPr>
          <w:p w14:paraId="7C426F75">
            <w:pPr>
              <w:widowControl/>
              <w:adjustRightInd w:val="0"/>
              <w:snapToGrid w:val="0"/>
              <w:spacing w:line="340" w:lineRule="exact"/>
              <w:jc w:val="center"/>
              <w:rPr>
                <w:rFonts w:hint="eastAsia" w:ascii="宋体" w:hAnsi="宋体" w:eastAsia="宋体" w:cs="宋体"/>
                <w:sz w:val="21"/>
                <w:szCs w:val="21"/>
              </w:rPr>
            </w:pPr>
            <w:r>
              <w:rPr>
                <w:rFonts w:hint="eastAsia" w:ascii="宋体" w:hAnsi="宋体" w:eastAsia="宋体" w:cs="宋体"/>
                <w:kern w:val="0"/>
                <w:sz w:val="21"/>
                <w:szCs w:val="21"/>
                <w:lang w:bidi="ar"/>
              </w:rPr>
              <w:t>载重（kg）</w:t>
            </w:r>
          </w:p>
        </w:tc>
        <w:tc>
          <w:tcPr>
            <w:tcW w:w="1112" w:type="dxa"/>
            <w:noWrap w:val="0"/>
            <w:tcMar>
              <w:top w:w="0" w:type="dxa"/>
              <w:left w:w="108" w:type="dxa"/>
              <w:bottom w:w="0" w:type="dxa"/>
              <w:right w:w="108" w:type="dxa"/>
            </w:tcMar>
            <w:vAlign w:val="center"/>
          </w:tcPr>
          <w:p w14:paraId="0AFA83CA">
            <w:pPr>
              <w:widowControl/>
              <w:adjustRightInd w:val="0"/>
              <w:snapToGrid w:val="0"/>
              <w:spacing w:line="340" w:lineRule="exact"/>
              <w:jc w:val="center"/>
              <w:rPr>
                <w:rFonts w:hint="eastAsia" w:ascii="宋体" w:hAnsi="宋体" w:eastAsia="宋体" w:cs="宋体"/>
                <w:sz w:val="21"/>
                <w:szCs w:val="21"/>
              </w:rPr>
            </w:pPr>
            <w:r>
              <w:rPr>
                <w:rFonts w:hint="eastAsia" w:ascii="宋体" w:hAnsi="宋体" w:eastAsia="宋体" w:cs="宋体"/>
                <w:kern w:val="0"/>
                <w:sz w:val="21"/>
                <w:szCs w:val="21"/>
                <w:lang w:bidi="ar"/>
              </w:rPr>
              <w:t>速度</w:t>
            </w:r>
          </w:p>
          <w:p w14:paraId="64EED523">
            <w:pPr>
              <w:widowControl/>
              <w:adjustRightInd w:val="0"/>
              <w:snapToGrid w:val="0"/>
              <w:spacing w:line="340" w:lineRule="exact"/>
              <w:jc w:val="center"/>
              <w:rPr>
                <w:rFonts w:hint="eastAsia" w:ascii="宋体" w:hAnsi="宋体" w:eastAsia="宋体" w:cs="宋体"/>
                <w:sz w:val="21"/>
                <w:szCs w:val="21"/>
              </w:rPr>
            </w:pPr>
            <w:r>
              <w:rPr>
                <w:rFonts w:hint="eastAsia" w:ascii="宋体" w:hAnsi="宋体" w:eastAsia="宋体" w:cs="宋体"/>
                <w:kern w:val="0"/>
                <w:sz w:val="21"/>
                <w:szCs w:val="21"/>
                <w:lang w:bidi="ar"/>
              </w:rPr>
              <w:t>（m/s）</w:t>
            </w:r>
          </w:p>
        </w:tc>
        <w:tc>
          <w:tcPr>
            <w:tcW w:w="747" w:type="dxa"/>
            <w:noWrap w:val="0"/>
            <w:tcMar>
              <w:top w:w="0" w:type="dxa"/>
              <w:left w:w="108" w:type="dxa"/>
              <w:bottom w:w="0" w:type="dxa"/>
              <w:right w:w="108" w:type="dxa"/>
            </w:tcMar>
            <w:vAlign w:val="center"/>
          </w:tcPr>
          <w:p w14:paraId="3C85265D">
            <w:pPr>
              <w:widowControl/>
              <w:adjustRightInd w:val="0"/>
              <w:snapToGrid w:val="0"/>
              <w:spacing w:line="340" w:lineRule="exact"/>
              <w:jc w:val="center"/>
              <w:rPr>
                <w:rFonts w:hint="eastAsia" w:ascii="宋体" w:hAnsi="宋体" w:eastAsia="宋体" w:cs="宋体"/>
                <w:sz w:val="21"/>
                <w:szCs w:val="21"/>
              </w:rPr>
            </w:pPr>
            <w:r>
              <w:rPr>
                <w:rFonts w:hint="eastAsia" w:ascii="宋体" w:hAnsi="宋体" w:eastAsia="宋体" w:cs="宋体"/>
                <w:kern w:val="0"/>
                <w:sz w:val="21"/>
                <w:szCs w:val="21"/>
                <w:lang w:bidi="ar"/>
              </w:rPr>
              <w:t>数量</w:t>
            </w:r>
          </w:p>
        </w:tc>
      </w:tr>
      <w:tr w14:paraId="5B29F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71" w:hRule="atLeast"/>
        </w:trPr>
        <w:tc>
          <w:tcPr>
            <w:tcW w:w="1569" w:type="dxa"/>
            <w:noWrap w:val="0"/>
            <w:tcMar>
              <w:top w:w="0" w:type="dxa"/>
              <w:left w:w="108" w:type="dxa"/>
              <w:bottom w:w="0" w:type="dxa"/>
              <w:right w:w="108" w:type="dxa"/>
            </w:tcMar>
            <w:vAlign w:val="center"/>
          </w:tcPr>
          <w:p w14:paraId="7DE4EDA7">
            <w:pPr>
              <w:widowControl/>
              <w:adjustRightInd w:val="0"/>
              <w:snapToGrid w:val="0"/>
              <w:spacing w:line="340" w:lineRule="exact"/>
              <w:jc w:val="center"/>
              <w:rPr>
                <w:rFonts w:hint="eastAsia" w:ascii="宋体" w:hAnsi="宋体" w:eastAsia="宋体" w:cs="宋体"/>
                <w:kern w:val="0"/>
                <w:sz w:val="21"/>
                <w:szCs w:val="21"/>
                <w:lang w:bidi="ar"/>
              </w:rPr>
            </w:pPr>
            <w:r>
              <w:rPr>
                <w:rFonts w:hint="eastAsia" w:ascii="宋体" w:hAnsi="宋体" w:eastAsia="宋体" w:cs="宋体"/>
                <w:kern w:val="0"/>
                <w:sz w:val="21"/>
                <w:szCs w:val="21"/>
                <w:lang w:val="en-US" w:eastAsia="zh-CN" w:bidi="ar"/>
              </w:rPr>
              <w:t>R2N2F018</w:t>
            </w:r>
          </w:p>
        </w:tc>
        <w:tc>
          <w:tcPr>
            <w:tcW w:w="1356" w:type="dxa"/>
            <w:noWrap w:val="0"/>
            <w:tcMar>
              <w:top w:w="0" w:type="dxa"/>
              <w:left w:w="108" w:type="dxa"/>
              <w:bottom w:w="0" w:type="dxa"/>
              <w:right w:w="108" w:type="dxa"/>
            </w:tcMar>
            <w:vAlign w:val="center"/>
          </w:tcPr>
          <w:p w14:paraId="2A8603C5">
            <w:pPr>
              <w:widowControl/>
              <w:adjustRightInd w:val="0"/>
              <w:snapToGrid w:val="0"/>
              <w:spacing w:line="340" w:lineRule="exact"/>
              <w:jc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无机房</w:t>
            </w:r>
          </w:p>
          <w:p w14:paraId="4F4C9999">
            <w:pPr>
              <w:widowControl/>
              <w:adjustRightInd w:val="0"/>
              <w:snapToGrid w:val="0"/>
              <w:spacing w:line="340" w:lineRule="exact"/>
              <w:jc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乘客电梯</w:t>
            </w:r>
          </w:p>
        </w:tc>
        <w:tc>
          <w:tcPr>
            <w:tcW w:w="1752" w:type="dxa"/>
            <w:noWrap w:val="0"/>
            <w:tcMar>
              <w:top w:w="0" w:type="dxa"/>
              <w:left w:w="108" w:type="dxa"/>
              <w:bottom w:w="0" w:type="dxa"/>
              <w:right w:w="108" w:type="dxa"/>
            </w:tcMar>
            <w:vAlign w:val="center"/>
          </w:tcPr>
          <w:p w14:paraId="62C0AD24">
            <w:pPr>
              <w:widowControl/>
              <w:adjustRightInd w:val="0"/>
              <w:snapToGrid w:val="0"/>
              <w:spacing w:line="340" w:lineRule="exact"/>
              <w:jc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GeN2 Comfort</w:t>
            </w:r>
          </w:p>
        </w:tc>
        <w:tc>
          <w:tcPr>
            <w:tcW w:w="1063" w:type="dxa"/>
            <w:noWrap w:val="0"/>
            <w:tcMar>
              <w:top w:w="0" w:type="dxa"/>
              <w:left w:w="108" w:type="dxa"/>
              <w:bottom w:w="0" w:type="dxa"/>
              <w:right w:w="108" w:type="dxa"/>
            </w:tcMar>
            <w:vAlign w:val="center"/>
          </w:tcPr>
          <w:p w14:paraId="08278022">
            <w:pPr>
              <w:widowControl/>
              <w:adjustRightInd w:val="0"/>
              <w:snapToGrid w:val="0"/>
              <w:spacing w:line="340" w:lineRule="exact"/>
              <w:jc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5/5/5</w:t>
            </w:r>
          </w:p>
        </w:tc>
        <w:tc>
          <w:tcPr>
            <w:tcW w:w="1059" w:type="dxa"/>
            <w:noWrap w:val="0"/>
            <w:tcMar>
              <w:top w:w="0" w:type="dxa"/>
              <w:left w:w="108" w:type="dxa"/>
              <w:bottom w:w="0" w:type="dxa"/>
              <w:right w:w="108" w:type="dxa"/>
            </w:tcMar>
            <w:vAlign w:val="center"/>
          </w:tcPr>
          <w:p w14:paraId="1FFA20E3">
            <w:pPr>
              <w:widowControl/>
              <w:adjustRightInd w:val="0"/>
              <w:snapToGrid w:val="0"/>
              <w:spacing w:line="340" w:lineRule="exact"/>
              <w:jc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1000</w:t>
            </w:r>
          </w:p>
        </w:tc>
        <w:tc>
          <w:tcPr>
            <w:tcW w:w="1112" w:type="dxa"/>
            <w:noWrap w:val="0"/>
            <w:tcMar>
              <w:top w:w="0" w:type="dxa"/>
              <w:left w:w="108" w:type="dxa"/>
              <w:bottom w:w="0" w:type="dxa"/>
              <w:right w:w="108" w:type="dxa"/>
            </w:tcMar>
            <w:vAlign w:val="center"/>
          </w:tcPr>
          <w:p w14:paraId="0557ACFD">
            <w:pPr>
              <w:widowControl/>
              <w:adjustRightInd w:val="0"/>
              <w:snapToGrid w:val="0"/>
              <w:spacing w:line="340" w:lineRule="exact"/>
              <w:jc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1.6</w:t>
            </w:r>
          </w:p>
        </w:tc>
        <w:tc>
          <w:tcPr>
            <w:tcW w:w="747" w:type="dxa"/>
            <w:noWrap w:val="0"/>
            <w:tcMar>
              <w:top w:w="0" w:type="dxa"/>
              <w:left w:w="108" w:type="dxa"/>
              <w:bottom w:w="0" w:type="dxa"/>
              <w:right w:w="108" w:type="dxa"/>
            </w:tcMar>
            <w:vAlign w:val="center"/>
          </w:tcPr>
          <w:p w14:paraId="761D3881">
            <w:pPr>
              <w:widowControl/>
              <w:adjustRightInd w:val="0"/>
              <w:snapToGrid w:val="0"/>
              <w:spacing w:line="340" w:lineRule="exact"/>
              <w:jc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1</w:t>
            </w:r>
          </w:p>
        </w:tc>
      </w:tr>
      <w:tr w14:paraId="48A55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94" w:hRule="atLeast"/>
        </w:trPr>
        <w:tc>
          <w:tcPr>
            <w:tcW w:w="1569" w:type="dxa"/>
            <w:noWrap w:val="0"/>
            <w:tcMar>
              <w:top w:w="0" w:type="dxa"/>
              <w:left w:w="108" w:type="dxa"/>
              <w:bottom w:w="0" w:type="dxa"/>
              <w:right w:w="108" w:type="dxa"/>
            </w:tcMar>
            <w:vAlign w:val="center"/>
          </w:tcPr>
          <w:p w14:paraId="78C19983">
            <w:pPr>
              <w:widowControl/>
              <w:adjustRightInd w:val="0"/>
              <w:snapToGrid w:val="0"/>
              <w:spacing w:line="340" w:lineRule="exact"/>
              <w:jc w:val="center"/>
              <w:rPr>
                <w:rFonts w:hint="eastAsia" w:ascii="宋体" w:hAnsi="宋体" w:eastAsia="宋体" w:cs="宋体"/>
                <w:kern w:val="0"/>
                <w:sz w:val="21"/>
                <w:szCs w:val="21"/>
                <w:lang w:bidi="ar"/>
              </w:rPr>
            </w:pPr>
            <w:r>
              <w:rPr>
                <w:rFonts w:hint="eastAsia" w:ascii="宋体" w:hAnsi="宋体" w:eastAsia="宋体" w:cs="宋体"/>
                <w:kern w:val="0"/>
                <w:sz w:val="21"/>
                <w:szCs w:val="21"/>
                <w:lang w:val="en-US" w:eastAsia="zh-CN" w:bidi="ar"/>
              </w:rPr>
              <w:t>R2N3H578</w:t>
            </w:r>
          </w:p>
        </w:tc>
        <w:tc>
          <w:tcPr>
            <w:tcW w:w="1356" w:type="dxa"/>
            <w:noWrap w:val="0"/>
            <w:tcMar>
              <w:top w:w="0" w:type="dxa"/>
              <w:left w:w="108" w:type="dxa"/>
              <w:bottom w:w="0" w:type="dxa"/>
              <w:right w:w="108" w:type="dxa"/>
            </w:tcMar>
            <w:vAlign w:val="center"/>
          </w:tcPr>
          <w:p w14:paraId="6B7492A6">
            <w:pPr>
              <w:widowControl/>
              <w:adjustRightInd w:val="0"/>
              <w:snapToGrid w:val="0"/>
              <w:spacing w:line="340" w:lineRule="exact"/>
              <w:jc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无机房</w:t>
            </w:r>
          </w:p>
          <w:p w14:paraId="661BF3B1">
            <w:pPr>
              <w:widowControl/>
              <w:adjustRightInd w:val="0"/>
              <w:snapToGrid w:val="0"/>
              <w:spacing w:line="340" w:lineRule="exact"/>
              <w:jc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乘客电梯</w:t>
            </w:r>
          </w:p>
        </w:tc>
        <w:tc>
          <w:tcPr>
            <w:tcW w:w="1752" w:type="dxa"/>
            <w:noWrap w:val="0"/>
            <w:tcMar>
              <w:top w:w="0" w:type="dxa"/>
              <w:left w:w="108" w:type="dxa"/>
              <w:bottom w:w="0" w:type="dxa"/>
              <w:right w:w="108" w:type="dxa"/>
            </w:tcMar>
            <w:vAlign w:val="center"/>
          </w:tcPr>
          <w:p w14:paraId="3BEDEE34">
            <w:pPr>
              <w:widowControl/>
              <w:adjustRightInd w:val="0"/>
              <w:snapToGrid w:val="0"/>
              <w:spacing w:line="340" w:lineRule="exact"/>
              <w:jc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GeN2 Comfort</w:t>
            </w:r>
          </w:p>
        </w:tc>
        <w:tc>
          <w:tcPr>
            <w:tcW w:w="1063" w:type="dxa"/>
            <w:noWrap w:val="0"/>
            <w:tcMar>
              <w:top w:w="0" w:type="dxa"/>
              <w:left w:w="108" w:type="dxa"/>
              <w:bottom w:w="0" w:type="dxa"/>
              <w:right w:w="108" w:type="dxa"/>
            </w:tcMar>
            <w:vAlign w:val="center"/>
          </w:tcPr>
          <w:p w14:paraId="7D5A7BAF">
            <w:pPr>
              <w:widowControl/>
              <w:adjustRightInd w:val="0"/>
              <w:snapToGrid w:val="0"/>
              <w:spacing w:line="340" w:lineRule="exact"/>
              <w:jc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2/2/2</w:t>
            </w:r>
          </w:p>
        </w:tc>
        <w:tc>
          <w:tcPr>
            <w:tcW w:w="1059" w:type="dxa"/>
            <w:noWrap w:val="0"/>
            <w:tcMar>
              <w:top w:w="0" w:type="dxa"/>
              <w:left w:w="108" w:type="dxa"/>
              <w:bottom w:w="0" w:type="dxa"/>
              <w:right w:w="108" w:type="dxa"/>
            </w:tcMar>
            <w:vAlign w:val="center"/>
          </w:tcPr>
          <w:p w14:paraId="0E9E231A">
            <w:pPr>
              <w:widowControl/>
              <w:adjustRightInd w:val="0"/>
              <w:snapToGrid w:val="0"/>
              <w:spacing w:line="340" w:lineRule="exact"/>
              <w:jc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1000</w:t>
            </w:r>
          </w:p>
        </w:tc>
        <w:tc>
          <w:tcPr>
            <w:tcW w:w="1112" w:type="dxa"/>
            <w:noWrap w:val="0"/>
            <w:tcMar>
              <w:top w:w="0" w:type="dxa"/>
              <w:left w:w="108" w:type="dxa"/>
              <w:bottom w:w="0" w:type="dxa"/>
              <w:right w:w="108" w:type="dxa"/>
            </w:tcMar>
            <w:vAlign w:val="center"/>
          </w:tcPr>
          <w:p w14:paraId="7CD51B6D">
            <w:pPr>
              <w:widowControl/>
              <w:adjustRightInd w:val="0"/>
              <w:snapToGrid w:val="0"/>
              <w:spacing w:line="340" w:lineRule="exact"/>
              <w:jc w:val="center"/>
              <w:rPr>
                <w:rFonts w:hint="eastAsia" w:ascii="宋体" w:hAnsi="宋体" w:eastAsia="宋体" w:cs="宋体"/>
                <w:kern w:val="0"/>
                <w:sz w:val="21"/>
                <w:szCs w:val="21"/>
                <w:lang w:eastAsia="zh-CN" w:bidi="ar"/>
              </w:rPr>
            </w:pPr>
            <w:r>
              <w:rPr>
                <w:rFonts w:hint="eastAsia" w:ascii="宋体" w:hAnsi="宋体" w:eastAsia="宋体" w:cs="宋体"/>
                <w:kern w:val="0"/>
                <w:sz w:val="21"/>
                <w:szCs w:val="21"/>
                <w:lang w:bidi="ar"/>
              </w:rPr>
              <w:t>1.</w:t>
            </w:r>
            <w:r>
              <w:rPr>
                <w:rFonts w:hint="eastAsia" w:ascii="宋体" w:hAnsi="宋体" w:eastAsia="宋体" w:cs="宋体"/>
                <w:kern w:val="0"/>
                <w:sz w:val="21"/>
                <w:szCs w:val="21"/>
                <w:lang w:val="en-US" w:eastAsia="zh-CN" w:bidi="ar"/>
              </w:rPr>
              <w:t>0</w:t>
            </w:r>
          </w:p>
        </w:tc>
        <w:tc>
          <w:tcPr>
            <w:tcW w:w="747" w:type="dxa"/>
            <w:noWrap w:val="0"/>
            <w:tcMar>
              <w:top w:w="0" w:type="dxa"/>
              <w:left w:w="108" w:type="dxa"/>
              <w:bottom w:w="0" w:type="dxa"/>
              <w:right w:w="108" w:type="dxa"/>
            </w:tcMar>
            <w:vAlign w:val="center"/>
          </w:tcPr>
          <w:p w14:paraId="779CC53E">
            <w:pPr>
              <w:widowControl/>
              <w:adjustRightInd w:val="0"/>
              <w:snapToGrid w:val="0"/>
              <w:spacing w:line="340" w:lineRule="exact"/>
              <w:jc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1</w:t>
            </w:r>
          </w:p>
        </w:tc>
      </w:tr>
      <w:tr w14:paraId="2CA37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34" w:hRule="atLeast"/>
        </w:trPr>
        <w:tc>
          <w:tcPr>
            <w:tcW w:w="1569" w:type="dxa"/>
            <w:noWrap w:val="0"/>
            <w:tcMar>
              <w:top w:w="0" w:type="dxa"/>
              <w:left w:w="108" w:type="dxa"/>
              <w:bottom w:w="0" w:type="dxa"/>
              <w:right w:w="108" w:type="dxa"/>
            </w:tcMar>
            <w:vAlign w:val="center"/>
          </w:tcPr>
          <w:p w14:paraId="02BA063C">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LE21208-A</w:t>
            </w:r>
          </w:p>
        </w:tc>
        <w:tc>
          <w:tcPr>
            <w:tcW w:w="1356" w:type="dxa"/>
            <w:noWrap w:val="0"/>
            <w:tcMar>
              <w:top w:w="0" w:type="dxa"/>
              <w:left w:w="108" w:type="dxa"/>
              <w:bottom w:w="0" w:type="dxa"/>
              <w:right w:w="108" w:type="dxa"/>
            </w:tcMar>
            <w:vAlign w:val="center"/>
          </w:tcPr>
          <w:p w14:paraId="7D244C51">
            <w:pPr>
              <w:widowControl/>
              <w:adjustRightInd w:val="0"/>
              <w:snapToGrid w:val="0"/>
              <w:spacing w:line="340" w:lineRule="exact"/>
              <w:jc w:val="left"/>
              <w:rPr>
                <w:rFonts w:hint="eastAsia" w:ascii="宋体" w:hAnsi="宋体" w:eastAsia="宋体" w:cs="宋体"/>
                <w:sz w:val="21"/>
                <w:szCs w:val="21"/>
              </w:rPr>
            </w:pPr>
            <w:r>
              <w:rPr>
                <w:rFonts w:hint="eastAsia" w:ascii="宋体" w:hAnsi="宋体" w:eastAsia="宋体" w:cs="宋体"/>
                <w:kern w:val="0"/>
                <w:sz w:val="21"/>
                <w:szCs w:val="21"/>
                <w:lang w:bidi="ar"/>
              </w:rPr>
              <w:t>杂物电梯</w:t>
            </w:r>
          </w:p>
        </w:tc>
        <w:tc>
          <w:tcPr>
            <w:tcW w:w="1752" w:type="dxa"/>
            <w:noWrap w:val="0"/>
            <w:tcMar>
              <w:top w:w="0" w:type="dxa"/>
              <w:left w:w="108" w:type="dxa"/>
              <w:bottom w:w="0" w:type="dxa"/>
              <w:right w:w="108" w:type="dxa"/>
            </w:tcMar>
            <w:vAlign w:val="center"/>
          </w:tcPr>
          <w:p w14:paraId="0B80A965">
            <w:pPr>
              <w:widowControl/>
              <w:adjustRightInd w:val="0"/>
              <w:snapToGrid w:val="0"/>
              <w:spacing w:line="340" w:lineRule="exact"/>
              <w:jc w:val="center"/>
              <w:rPr>
                <w:rFonts w:hint="eastAsia" w:ascii="宋体" w:hAnsi="宋体" w:eastAsia="宋体" w:cs="宋体"/>
                <w:sz w:val="21"/>
                <w:szCs w:val="21"/>
              </w:rPr>
            </w:pPr>
            <w:r>
              <w:rPr>
                <w:rFonts w:hint="eastAsia" w:ascii="宋体" w:hAnsi="宋体" w:eastAsia="宋体" w:cs="宋体"/>
                <w:kern w:val="0"/>
                <w:sz w:val="21"/>
                <w:szCs w:val="21"/>
                <w:lang w:bidi="ar"/>
              </w:rPr>
              <w:t>TW12-</w:t>
            </w:r>
            <w:r>
              <w:rPr>
                <w:rFonts w:hint="eastAsia" w:ascii="宋体" w:hAnsi="宋体" w:eastAsia="宋体" w:cs="宋体"/>
                <w:kern w:val="0"/>
                <w:sz w:val="21"/>
                <w:szCs w:val="21"/>
                <w:lang w:val="en-US" w:eastAsia="zh-CN" w:bidi="ar"/>
              </w:rPr>
              <w:t>1</w:t>
            </w:r>
            <w:r>
              <w:rPr>
                <w:rFonts w:hint="eastAsia" w:ascii="宋体" w:hAnsi="宋体" w:eastAsia="宋体" w:cs="宋体"/>
                <w:kern w:val="0"/>
                <w:sz w:val="21"/>
                <w:szCs w:val="21"/>
                <w:lang w:bidi="ar"/>
              </w:rPr>
              <w:t>00</w:t>
            </w:r>
          </w:p>
        </w:tc>
        <w:tc>
          <w:tcPr>
            <w:tcW w:w="1063" w:type="dxa"/>
            <w:noWrap w:val="0"/>
            <w:tcMar>
              <w:top w:w="0" w:type="dxa"/>
              <w:left w:w="108" w:type="dxa"/>
              <w:bottom w:w="0" w:type="dxa"/>
              <w:right w:w="108" w:type="dxa"/>
            </w:tcMar>
            <w:vAlign w:val="center"/>
          </w:tcPr>
          <w:p w14:paraId="6240A3C8">
            <w:pPr>
              <w:widowControl/>
              <w:adjustRightInd w:val="0"/>
              <w:snapToGrid w:val="0"/>
              <w:spacing w:line="340" w:lineRule="exact"/>
              <w:jc w:val="center"/>
              <w:textAlignment w:val="center"/>
              <w:rPr>
                <w:rFonts w:hint="eastAsia" w:ascii="宋体" w:hAnsi="宋体" w:eastAsia="宋体" w:cs="宋体"/>
                <w:sz w:val="21"/>
                <w:szCs w:val="21"/>
              </w:rPr>
            </w:pPr>
            <w:r>
              <w:rPr>
                <w:rFonts w:hint="eastAsia" w:ascii="宋体" w:hAnsi="宋体" w:eastAsia="宋体" w:cs="宋体"/>
                <w:kern w:val="0"/>
                <w:sz w:val="21"/>
                <w:szCs w:val="21"/>
                <w:lang w:bidi="ar"/>
              </w:rPr>
              <w:t>2/2/2</w:t>
            </w:r>
          </w:p>
        </w:tc>
        <w:tc>
          <w:tcPr>
            <w:tcW w:w="1059" w:type="dxa"/>
            <w:noWrap w:val="0"/>
            <w:tcMar>
              <w:top w:w="0" w:type="dxa"/>
              <w:left w:w="108" w:type="dxa"/>
              <w:bottom w:w="0" w:type="dxa"/>
              <w:right w:w="108" w:type="dxa"/>
            </w:tcMar>
            <w:vAlign w:val="center"/>
          </w:tcPr>
          <w:p w14:paraId="1CAD9DFB">
            <w:pPr>
              <w:widowControl/>
              <w:adjustRightInd w:val="0"/>
              <w:snapToGrid w:val="0"/>
              <w:spacing w:line="340" w:lineRule="exact"/>
              <w:jc w:val="center"/>
              <w:textAlignment w:val="center"/>
              <w:rPr>
                <w:rFonts w:hint="eastAsia" w:ascii="宋体" w:hAnsi="宋体" w:eastAsia="宋体" w:cs="宋体"/>
                <w:sz w:val="21"/>
                <w:szCs w:val="21"/>
              </w:rPr>
            </w:pPr>
            <w:r>
              <w:rPr>
                <w:rFonts w:hint="eastAsia" w:ascii="宋体" w:hAnsi="宋体" w:eastAsia="宋体" w:cs="宋体"/>
                <w:kern w:val="0"/>
                <w:sz w:val="21"/>
                <w:szCs w:val="21"/>
                <w:lang w:val="en-US" w:eastAsia="zh-CN" w:bidi="ar"/>
              </w:rPr>
              <w:t>1</w:t>
            </w:r>
            <w:r>
              <w:rPr>
                <w:rFonts w:hint="eastAsia" w:ascii="宋体" w:hAnsi="宋体" w:eastAsia="宋体" w:cs="宋体"/>
                <w:kern w:val="0"/>
                <w:sz w:val="21"/>
                <w:szCs w:val="21"/>
                <w:lang w:bidi="ar"/>
              </w:rPr>
              <w:t>00</w:t>
            </w:r>
          </w:p>
        </w:tc>
        <w:tc>
          <w:tcPr>
            <w:tcW w:w="1112" w:type="dxa"/>
            <w:noWrap w:val="0"/>
            <w:tcMar>
              <w:top w:w="0" w:type="dxa"/>
              <w:left w:w="108" w:type="dxa"/>
              <w:bottom w:w="0" w:type="dxa"/>
              <w:right w:w="108" w:type="dxa"/>
            </w:tcMar>
            <w:vAlign w:val="center"/>
          </w:tcPr>
          <w:p w14:paraId="4EB46CEC">
            <w:pPr>
              <w:widowControl/>
              <w:adjustRightInd w:val="0"/>
              <w:snapToGrid w:val="0"/>
              <w:spacing w:line="340" w:lineRule="exact"/>
              <w:jc w:val="center"/>
              <w:textAlignment w:val="center"/>
              <w:rPr>
                <w:rFonts w:hint="eastAsia" w:ascii="宋体" w:hAnsi="宋体" w:eastAsia="宋体" w:cs="宋体"/>
                <w:sz w:val="21"/>
                <w:szCs w:val="21"/>
                <w:lang w:eastAsia="zh-CN"/>
              </w:rPr>
            </w:pPr>
            <w:r>
              <w:rPr>
                <w:rFonts w:hint="eastAsia" w:ascii="宋体" w:hAnsi="宋体" w:eastAsia="宋体" w:cs="宋体"/>
                <w:kern w:val="0"/>
                <w:sz w:val="21"/>
                <w:szCs w:val="21"/>
                <w:lang w:bidi="ar"/>
              </w:rPr>
              <w:t>0.</w:t>
            </w:r>
            <w:r>
              <w:rPr>
                <w:rFonts w:hint="eastAsia" w:ascii="宋体" w:hAnsi="宋体" w:eastAsia="宋体" w:cs="宋体"/>
                <w:kern w:val="0"/>
                <w:sz w:val="21"/>
                <w:szCs w:val="21"/>
                <w:lang w:val="en-US" w:eastAsia="zh-CN" w:bidi="ar"/>
              </w:rPr>
              <w:t>4</w:t>
            </w:r>
          </w:p>
        </w:tc>
        <w:tc>
          <w:tcPr>
            <w:tcW w:w="747" w:type="dxa"/>
            <w:noWrap w:val="0"/>
            <w:tcMar>
              <w:top w:w="0" w:type="dxa"/>
              <w:left w:w="108" w:type="dxa"/>
              <w:bottom w:w="0" w:type="dxa"/>
              <w:right w:w="108" w:type="dxa"/>
            </w:tcMar>
            <w:vAlign w:val="center"/>
          </w:tcPr>
          <w:p w14:paraId="42B6F63B">
            <w:pPr>
              <w:widowControl/>
              <w:adjustRightInd w:val="0"/>
              <w:snapToGrid w:val="0"/>
              <w:spacing w:line="340" w:lineRule="exact"/>
              <w:jc w:val="center"/>
              <w:rPr>
                <w:rFonts w:hint="eastAsia" w:ascii="宋体" w:hAnsi="宋体" w:eastAsia="宋体" w:cs="宋体"/>
                <w:sz w:val="21"/>
                <w:szCs w:val="21"/>
              </w:rPr>
            </w:pPr>
            <w:r>
              <w:rPr>
                <w:rFonts w:hint="eastAsia" w:ascii="宋体" w:hAnsi="宋体" w:eastAsia="宋体" w:cs="宋体"/>
                <w:kern w:val="0"/>
                <w:sz w:val="21"/>
                <w:szCs w:val="21"/>
                <w:lang w:bidi="ar"/>
              </w:rPr>
              <w:t>1</w:t>
            </w:r>
          </w:p>
        </w:tc>
      </w:tr>
      <w:tr w14:paraId="7E75D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53" w:hRule="atLeast"/>
        </w:trPr>
        <w:tc>
          <w:tcPr>
            <w:tcW w:w="1569" w:type="dxa"/>
            <w:noWrap w:val="0"/>
            <w:tcMar>
              <w:top w:w="0" w:type="dxa"/>
              <w:left w:w="108" w:type="dxa"/>
              <w:bottom w:w="0" w:type="dxa"/>
              <w:right w:w="108" w:type="dxa"/>
            </w:tcMar>
            <w:vAlign w:val="center"/>
          </w:tcPr>
          <w:p w14:paraId="34C9AF35">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LE21208-B</w:t>
            </w:r>
          </w:p>
        </w:tc>
        <w:tc>
          <w:tcPr>
            <w:tcW w:w="1356" w:type="dxa"/>
            <w:noWrap w:val="0"/>
            <w:tcMar>
              <w:top w:w="0" w:type="dxa"/>
              <w:left w:w="108" w:type="dxa"/>
              <w:bottom w:w="0" w:type="dxa"/>
              <w:right w:w="108" w:type="dxa"/>
            </w:tcMar>
            <w:vAlign w:val="center"/>
          </w:tcPr>
          <w:p w14:paraId="13950A82">
            <w:pPr>
              <w:widowControl/>
              <w:adjustRightInd w:val="0"/>
              <w:snapToGrid w:val="0"/>
              <w:spacing w:line="340" w:lineRule="exact"/>
              <w:jc w:val="left"/>
              <w:rPr>
                <w:rFonts w:hint="eastAsia" w:ascii="宋体" w:hAnsi="宋体" w:eastAsia="宋体" w:cs="宋体"/>
                <w:sz w:val="21"/>
                <w:szCs w:val="21"/>
              </w:rPr>
            </w:pPr>
            <w:r>
              <w:rPr>
                <w:rFonts w:hint="eastAsia" w:ascii="宋体" w:hAnsi="宋体" w:eastAsia="宋体" w:cs="宋体"/>
                <w:kern w:val="0"/>
                <w:sz w:val="21"/>
                <w:szCs w:val="21"/>
                <w:lang w:bidi="ar"/>
              </w:rPr>
              <w:t>杂物电梯</w:t>
            </w:r>
          </w:p>
        </w:tc>
        <w:tc>
          <w:tcPr>
            <w:tcW w:w="1752" w:type="dxa"/>
            <w:noWrap w:val="0"/>
            <w:tcMar>
              <w:top w:w="0" w:type="dxa"/>
              <w:left w:w="108" w:type="dxa"/>
              <w:bottom w:w="0" w:type="dxa"/>
              <w:right w:w="108" w:type="dxa"/>
            </w:tcMar>
            <w:vAlign w:val="center"/>
          </w:tcPr>
          <w:p w14:paraId="5E83E227">
            <w:pPr>
              <w:widowControl/>
              <w:adjustRightInd w:val="0"/>
              <w:snapToGrid w:val="0"/>
              <w:spacing w:line="340" w:lineRule="exact"/>
              <w:jc w:val="center"/>
              <w:rPr>
                <w:rFonts w:hint="eastAsia" w:ascii="宋体" w:hAnsi="宋体" w:eastAsia="宋体" w:cs="宋体"/>
                <w:sz w:val="21"/>
                <w:szCs w:val="21"/>
              </w:rPr>
            </w:pPr>
            <w:r>
              <w:rPr>
                <w:rFonts w:hint="eastAsia" w:ascii="宋体" w:hAnsi="宋体" w:eastAsia="宋体" w:cs="宋体"/>
                <w:kern w:val="0"/>
                <w:sz w:val="21"/>
                <w:szCs w:val="21"/>
                <w:lang w:bidi="ar"/>
              </w:rPr>
              <w:t>TW12-</w:t>
            </w:r>
            <w:r>
              <w:rPr>
                <w:rFonts w:hint="eastAsia" w:ascii="宋体" w:hAnsi="宋体" w:eastAsia="宋体" w:cs="宋体"/>
                <w:kern w:val="0"/>
                <w:sz w:val="21"/>
                <w:szCs w:val="21"/>
                <w:lang w:val="en-US" w:eastAsia="zh-CN" w:bidi="ar"/>
              </w:rPr>
              <w:t>1</w:t>
            </w:r>
            <w:r>
              <w:rPr>
                <w:rFonts w:hint="eastAsia" w:ascii="宋体" w:hAnsi="宋体" w:eastAsia="宋体" w:cs="宋体"/>
                <w:kern w:val="0"/>
                <w:sz w:val="21"/>
                <w:szCs w:val="21"/>
                <w:lang w:bidi="ar"/>
              </w:rPr>
              <w:t>00</w:t>
            </w:r>
          </w:p>
        </w:tc>
        <w:tc>
          <w:tcPr>
            <w:tcW w:w="1063" w:type="dxa"/>
            <w:noWrap w:val="0"/>
            <w:tcMar>
              <w:top w:w="0" w:type="dxa"/>
              <w:left w:w="108" w:type="dxa"/>
              <w:bottom w:w="0" w:type="dxa"/>
              <w:right w:w="108" w:type="dxa"/>
            </w:tcMar>
            <w:vAlign w:val="center"/>
          </w:tcPr>
          <w:p w14:paraId="0B59DF8A">
            <w:pPr>
              <w:widowControl/>
              <w:adjustRightInd w:val="0"/>
              <w:snapToGrid w:val="0"/>
              <w:spacing w:line="340" w:lineRule="exact"/>
              <w:jc w:val="center"/>
              <w:textAlignment w:val="center"/>
              <w:rPr>
                <w:rFonts w:hint="eastAsia" w:ascii="宋体" w:hAnsi="宋体" w:eastAsia="宋体" w:cs="宋体"/>
                <w:sz w:val="21"/>
                <w:szCs w:val="21"/>
              </w:rPr>
            </w:pPr>
            <w:r>
              <w:rPr>
                <w:rFonts w:hint="eastAsia" w:ascii="宋体" w:hAnsi="宋体" w:eastAsia="宋体" w:cs="宋体"/>
                <w:kern w:val="0"/>
                <w:sz w:val="21"/>
                <w:szCs w:val="21"/>
                <w:lang w:bidi="ar"/>
              </w:rPr>
              <w:t>2/2/2</w:t>
            </w:r>
          </w:p>
        </w:tc>
        <w:tc>
          <w:tcPr>
            <w:tcW w:w="1059" w:type="dxa"/>
            <w:noWrap w:val="0"/>
            <w:tcMar>
              <w:top w:w="0" w:type="dxa"/>
              <w:left w:w="108" w:type="dxa"/>
              <w:bottom w:w="0" w:type="dxa"/>
              <w:right w:w="108" w:type="dxa"/>
            </w:tcMar>
            <w:vAlign w:val="center"/>
          </w:tcPr>
          <w:p w14:paraId="05EBB8B0">
            <w:pPr>
              <w:widowControl/>
              <w:adjustRightInd w:val="0"/>
              <w:snapToGrid w:val="0"/>
              <w:spacing w:line="340" w:lineRule="exact"/>
              <w:jc w:val="center"/>
              <w:textAlignment w:val="center"/>
              <w:rPr>
                <w:rFonts w:hint="eastAsia" w:ascii="宋体" w:hAnsi="宋体" w:eastAsia="宋体" w:cs="宋体"/>
                <w:sz w:val="21"/>
                <w:szCs w:val="21"/>
              </w:rPr>
            </w:pPr>
            <w:r>
              <w:rPr>
                <w:rFonts w:hint="eastAsia" w:ascii="宋体" w:hAnsi="宋体" w:eastAsia="宋体" w:cs="宋体"/>
                <w:kern w:val="0"/>
                <w:sz w:val="21"/>
                <w:szCs w:val="21"/>
                <w:lang w:val="en-US" w:eastAsia="zh-CN" w:bidi="ar"/>
              </w:rPr>
              <w:t>1</w:t>
            </w:r>
            <w:r>
              <w:rPr>
                <w:rFonts w:hint="eastAsia" w:ascii="宋体" w:hAnsi="宋体" w:eastAsia="宋体" w:cs="宋体"/>
                <w:kern w:val="0"/>
                <w:sz w:val="21"/>
                <w:szCs w:val="21"/>
                <w:lang w:bidi="ar"/>
              </w:rPr>
              <w:t>00</w:t>
            </w:r>
          </w:p>
        </w:tc>
        <w:tc>
          <w:tcPr>
            <w:tcW w:w="1112" w:type="dxa"/>
            <w:noWrap w:val="0"/>
            <w:tcMar>
              <w:top w:w="0" w:type="dxa"/>
              <w:left w:w="108" w:type="dxa"/>
              <w:bottom w:w="0" w:type="dxa"/>
              <w:right w:w="108" w:type="dxa"/>
            </w:tcMar>
            <w:vAlign w:val="center"/>
          </w:tcPr>
          <w:p w14:paraId="271EB33E">
            <w:pPr>
              <w:widowControl/>
              <w:adjustRightInd w:val="0"/>
              <w:snapToGrid w:val="0"/>
              <w:spacing w:line="340" w:lineRule="exact"/>
              <w:jc w:val="center"/>
              <w:textAlignment w:val="center"/>
              <w:rPr>
                <w:rFonts w:hint="eastAsia" w:ascii="宋体" w:hAnsi="宋体" w:eastAsia="宋体" w:cs="宋体"/>
                <w:sz w:val="21"/>
                <w:szCs w:val="21"/>
              </w:rPr>
            </w:pPr>
            <w:r>
              <w:rPr>
                <w:rFonts w:hint="eastAsia" w:ascii="宋体" w:hAnsi="宋体" w:eastAsia="宋体" w:cs="宋体"/>
                <w:kern w:val="0"/>
                <w:sz w:val="21"/>
                <w:szCs w:val="21"/>
                <w:lang w:bidi="ar"/>
              </w:rPr>
              <w:t>0.</w:t>
            </w:r>
            <w:r>
              <w:rPr>
                <w:rFonts w:hint="eastAsia" w:ascii="宋体" w:hAnsi="宋体" w:eastAsia="宋体" w:cs="宋体"/>
                <w:kern w:val="0"/>
                <w:sz w:val="21"/>
                <w:szCs w:val="21"/>
                <w:lang w:val="en-US" w:eastAsia="zh-CN" w:bidi="ar"/>
              </w:rPr>
              <w:t>4</w:t>
            </w:r>
          </w:p>
        </w:tc>
        <w:tc>
          <w:tcPr>
            <w:tcW w:w="747" w:type="dxa"/>
            <w:noWrap w:val="0"/>
            <w:tcMar>
              <w:top w:w="0" w:type="dxa"/>
              <w:left w:w="108" w:type="dxa"/>
              <w:bottom w:w="0" w:type="dxa"/>
              <w:right w:w="108" w:type="dxa"/>
            </w:tcMar>
            <w:vAlign w:val="center"/>
          </w:tcPr>
          <w:p w14:paraId="17B46F7C">
            <w:pPr>
              <w:widowControl/>
              <w:adjustRightInd w:val="0"/>
              <w:snapToGrid w:val="0"/>
              <w:spacing w:line="340" w:lineRule="exact"/>
              <w:jc w:val="center"/>
              <w:rPr>
                <w:rFonts w:hint="eastAsia" w:ascii="宋体" w:hAnsi="宋体" w:eastAsia="宋体" w:cs="宋体"/>
                <w:sz w:val="21"/>
                <w:szCs w:val="21"/>
              </w:rPr>
            </w:pPr>
            <w:r>
              <w:rPr>
                <w:rFonts w:hint="eastAsia" w:ascii="宋体" w:hAnsi="宋体" w:eastAsia="宋体" w:cs="宋体"/>
                <w:kern w:val="0"/>
                <w:sz w:val="21"/>
                <w:szCs w:val="21"/>
                <w:lang w:bidi="ar"/>
              </w:rPr>
              <w:t>1</w:t>
            </w:r>
          </w:p>
        </w:tc>
      </w:tr>
    </w:tbl>
    <w:p w14:paraId="6E72A791">
      <w:pPr>
        <w:adjustRightInd w:val="0"/>
        <w:snapToGrid w:val="0"/>
        <w:spacing w:line="460" w:lineRule="exact"/>
        <w:jc w:val="left"/>
        <w:rPr>
          <w:rFonts w:hint="eastAsia" w:ascii="宋体" w:hAnsi="宋体" w:eastAsia="宋体" w:cs="宋体"/>
          <w:sz w:val="21"/>
          <w:szCs w:val="21"/>
        </w:rPr>
      </w:pPr>
      <w:r>
        <w:rPr>
          <w:rFonts w:hint="eastAsia" w:ascii="宋体" w:hAnsi="宋体" w:eastAsia="宋体" w:cs="宋体"/>
          <w:sz w:val="21"/>
          <w:szCs w:val="21"/>
        </w:rPr>
        <w:t>（四）采购标的的数量、采购项目交付或者实施的时间和地点：</w:t>
      </w:r>
    </w:p>
    <w:p w14:paraId="5E45BAAC">
      <w:pPr>
        <w:adjustRightInd w:val="0"/>
        <w:snapToGrid w:val="0"/>
        <w:spacing w:line="46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中标人须提供政府相关部门关于电梯维护保养规定的所有保养工作。保养工作均在正常工作时间（除周六日及法定节假日）内进行，中标人提供24小时的应急响应服务，相关费用包含在本合同价款中。中标人接到甲方紧急报修后或接到故障或事故报警后 30 分钟内到达现场，并能提供正常连续的服务直至故障或事故排除。对电梯困人事故要求在到达现场后 20 分钟内把乘客从轿厢中救出；到场后一般故障 2 小时内排除，对电子板原因的故障应在 24 小时内解决。对特殊原因故障原则要求 48 小时内排除。中标人须针对困人故障进行回访。</w:t>
      </w:r>
    </w:p>
    <w:p w14:paraId="41B63E9E">
      <w:pPr>
        <w:adjustRightInd w:val="0"/>
        <w:snapToGrid w:val="0"/>
        <w:spacing w:line="46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负责甲方电梯通过年检,完成年检中发生的属本合同范围内的整改工作。</w:t>
      </w:r>
    </w:p>
    <w:p w14:paraId="37BDFC3F">
      <w:pPr>
        <w:adjustRightInd w:val="0"/>
        <w:snapToGrid w:val="0"/>
        <w:spacing w:line="46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中标人须投保工作人员的人身意外保险,以及产品责任险和公众责任险。</w:t>
      </w:r>
    </w:p>
    <w:p w14:paraId="7AB922AB">
      <w:pPr>
        <w:adjustRightInd w:val="0"/>
        <w:snapToGrid w:val="0"/>
        <w:spacing w:line="46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中标人须自行配备工作所需的工具及设备,保养时设置现场安全警示标志。</w:t>
      </w:r>
    </w:p>
    <w:p w14:paraId="1B37ADD5">
      <w:pPr>
        <w:adjustRightInd w:val="0"/>
        <w:snapToGrid w:val="0"/>
        <w:spacing w:line="46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中标人每年需配合学校做好特种设备电梯培训及应急演练工作。电梯设备一机一档，配合学校做好材料归档工作。</w:t>
      </w:r>
    </w:p>
    <w:p w14:paraId="1514BC13">
      <w:pPr>
        <w:adjustRightInd w:val="0"/>
        <w:snapToGrid w:val="0"/>
        <w:spacing w:line="460" w:lineRule="exact"/>
        <w:jc w:val="left"/>
        <w:rPr>
          <w:rFonts w:hint="eastAsia" w:ascii="宋体" w:hAnsi="宋体" w:eastAsia="宋体" w:cs="宋体"/>
          <w:color w:val="auto"/>
          <w:sz w:val="21"/>
          <w:szCs w:val="21"/>
        </w:rPr>
      </w:pPr>
      <w:r>
        <w:rPr>
          <w:rFonts w:hint="eastAsia" w:ascii="宋体" w:hAnsi="宋体" w:eastAsia="宋体" w:cs="宋体"/>
          <w:sz w:val="21"/>
          <w:szCs w:val="21"/>
        </w:rPr>
        <w:t>（五）采购标的需</w:t>
      </w:r>
      <w:r>
        <w:rPr>
          <w:rFonts w:hint="eastAsia" w:ascii="宋体" w:hAnsi="宋体" w:eastAsia="宋体" w:cs="宋体"/>
          <w:color w:val="auto"/>
          <w:sz w:val="21"/>
          <w:szCs w:val="21"/>
        </w:rPr>
        <w:t>满足的服务标准、期限、效率等要求：</w:t>
      </w:r>
    </w:p>
    <w:p w14:paraId="117A719C">
      <w:pPr>
        <w:adjustRightInd w:val="0"/>
        <w:snapToGrid w:val="0"/>
        <w:spacing w:line="460" w:lineRule="exact"/>
        <w:ind w:firstLine="420" w:firstLineChars="200"/>
        <w:jc w:val="left"/>
        <w:rPr>
          <w:rFonts w:hint="eastAsia" w:ascii="宋体" w:hAnsi="宋体" w:eastAsia="宋体" w:cs="宋体"/>
          <w:sz w:val="21"/>
          <w:szCs w:val="21"/>
        </w:rPr>
      </w:pPr>
      <w:r>
        <w:rPr>
          <w:rFonts w:hint="eastAsia" w:ascii="宋体" w:hAnsi="宋体" w:eastAsia="宋体" w:cs="宋体"/>
          <w:color w:val="auto"/>
          <w:sz w:val="21"/>
          <w:szCs w:val="21"/>
        </w:rPr>
        <w:t>本项目服务总周期为 12 个自然月；预计自 2026 年 10 月起开始，实际服务起始日期以采购人书面通知正式维保启动之日为准，服务期自正式维保启动之日起连续计算 12 个自然月。如成交供应商在合同期内考核合格，则在第一年服务期满时，且采购人、成交供应商双方同意，成交供应商承诺不增加服务费用的前提下，双方可续签下一年度合同，最多续签两次</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如成交供应商在合同期内年度综合考核不合格，则采购人不再与成交供应商续签合同。</w:t>
      </w:r>
      <w:r>
        <w:rPr>
          <w:rFonts w:hint="eastAsia" w:ascii="宋体" w:hAnsi="宋体" w:eastAsia="宋体" w:cs="宋体"/>
          <w:color w:val="auto"/>
          <w:sz w:val="21"/>
          <w:szCs w:val="21"/>
          <w:lang w:val="en-US" w:eastAsia="zh-CN"/>
        </w:rPr>
        <w:t xml:space="preserve">         </w:t>
      </w:r>
      <w:r>
        <w:rPr>
          <w:rFonts w:hint="eastAsia" w:ascii="宋体" w:hAnsi="宋体" w:eastAsia="宋体" w:cs="宋体"/>
          <w:sz w:val="21"/>
          <w:szCs w:val="21"/>
        </w:rPr>
        <w:t>（六）采购标的的验收标准：本项目按照合同、招标文件、投标文件内容进行验收。</w:t>
      </w:r>
    </w:p>
    <w:p w14:paraId="12FA45B2">
      <w:pPr>
        <w:adjustRightInd w:val="0"/>
        <w:snapToGrid w:val="0"/>
        <w:spacing w:line="460" w:lineRule="exact"/>
        <w:jc w:val="left"/>
        <w:rPr>
          <w:rFonts w:hint="eastAsia" w:ascii="宋体" w:hAnsi="宋体" w:eastAsia="宋体" w:cs="宋体"/>
          <w:sz w:val="21"/>
          <w:szCs w:val="21"/>
        </w:rPr>
      </w:pPr>
      <w:r>
        <w:rPr>
          <w:rFonts w:hint="eastAsia" w:ascii="宋体" w:hAnsi="宋体" w:eastAsia="宋体" w:cs="宋体"/>
          <w:sz w:val="21"/>
          <w:szCs w:val="21"/>
        </w:rPr>
        <w:t>（七）采购标的的其他技术、服务等要求：</w:t>
      </w:r>
    </w:p>
    <w:p w14:paraId="237380EA">
      <w:pPr>
        <w:adjustRightInd w:val="0"/>
        <w:snapToGrid w:val="0"/>
        <w:spacing w:line="46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1.成交供应商必须按照法律、法规及劳动法的有关规定为维保服务人员办理相关手续，合法用工。</w:t>
      </w:r>
    </w:p>
    <w:p w14:paraId="7370BDF1">
      <w:pPr>
        <w:adjustRightInd w:val="0"/>
        <w:snapToGrid w:val="0"/>
        <w:spacing w:line="46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2.成交供应商为采购人提供的服务人员在合同期内如发生因工伤、致残、疾病、死亡等各类劳动仲裁、诉讼等事宜均与采购方无关。</w:t>
      </w:r>
    </w:p>
    <w:p w14:paraId="0A840A27">
      <w:pPr>
        <w:adjustRightInd w:val="0"/>
        <w:snapToGrid w:val="0"/>
        <w:spacing w:line="46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3.工作过程中因成交供应商责任所造成的经济损失由成交供应商按实际额赔偿。因不可抗力因素造成增加的费用或造成采购方提供的设施损失，双方共同协商解决。</w:t>
      </w:r>
    </w:p>
    <w:p w14:paraId="704E2435">
      <w:pPr>
        <w:adjustRightInd w:val="0"/>
        <w:snapToGrid w:val="0"/>
        <w:spacing w:line="46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4.合同届满时，成交供应商必须做好一切交接手续，确保采购人工作的正常进行，否则视为成交供应商违约，造成损失的应予赔偿。如采购人因特殊原因需延期的，供应商应配合完成。</w:t>
      </w:r>
    </w:p>
    <w:p w14:paraId="0BDDF35E">
      <w:pPr>
        <w:adjustRightInd w:val="0"/>
        <w:snapToGrid w:val="0"/>
        <w:spacing w:line="46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5.本次招标的维保服务类型为半包：（1）维保费中包含但不限于电梯检验费（电梯年检费）、维保人员的劳务费、管理费、利润、税金、保险费、调试费、员工培训费、技术服务费、交通费、安全防护措施费、专用工具使用费、维保耗材费、电梯责任保险费、电梯维修部件单件价格（含税）在500元以内的零部件费用等。（2）投标报价应为含税报价；（3）为完成本招标文件规定的义务，投标人认为有必要计入的任何其它费用，由此可能发生的一切相关费用均应计入投标报价中。本合同综合单价为一次性包干，结算时不作调整。（4）电梯维修所需零配件单件含税价格超过500元的，由维保单位向采购人报备并经采购人书面确认后另行采购，费用由采购人承担；所更换配件须为原装正品，必要时采购人可请技术检测部门鉴定。</w:t>
      </w:r>
    </w:p>
    <w:p w14:paraId="1EB042C5">
      <w:pPr>
        <w:adjustRightInd w:val="0"/>
        <w:snapToGrid w:val="0"/>
        <w:spacing w:line="46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6.其他未尽事宜按招标文件相关规定执行。</w:t>
      </w:r>
    </w:p>
    <w:p w14:paraId="213D50D2">
      <w:pPr>
        <w:adjustRightInd w:val="0"/>
        <w:snapToGrid w:val="0"/>
        <w:spacing w:line="46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7.甲方责任</w:t>
      </w:r>
    </w:p>
    <w:p w14:paraId="472530C3">
      <w:pPr>
        <w:adjustRightInd w:val="0"/>
        <w:snapToGrid w:val="0"/>
        <w:spacing w:line="46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（1）出于安全的需要,甲方不能允许未经中标人授权的人员修理、改动、更换设备的任何部件。否则,对此产生的损失将由甲方承担。</w:t>
      </w:r>
    </w:p>
    <w:p w14:paraId="1F335E89">
      <w:pPr>
        <w:adjustRightInd w:val="0"/>
        <w:snapToGrid w:val="0"/>
        <w:spacing w:line="46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（2）维修现场</w:t>
      </w:r>
    </w:p>
    <w:p w14:paraId="7251065D">
      <w:pPr>
        <w:adjustRightInd w:val="0"/>
        <w:snapToGrid w:val="0"/>
        <w:spacing w:line="46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甲方有义务为中标人员工提供安全的工作环境,并根据有关法律法规和安全惯例的规定清除任何危险物品。同时,甲方应按政府法规对设备维护的要求,为机房提供足够的照明、通风,控制好有利于设备安全运行的温湿度。</w:t>
      </w:r>
    </w:p>
    <w:p w14:paraId="64F014E1">
      <w:pPr>
        <w:adjustRightInd w:val="0"/>
        <w:snapToGrid w:val="0"/>
        <w:spacing w:line="46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甲方同意在显著位置张贴和保存所有有关乘客使用设备的指引或警示。</w:t>
      </w:r>
    </w:p>
    <w:p w14:paraId="45A90002">
      <w:pPr>
        <w:adjustRightInd w:val="0"/>
        <w:snapToGrid w:val="0"/>
        <w:spacing w:line="46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甲方对设备情况的反映：</w:t>
      </w:r>
    </w:p>
    <w:p w14:paraId="5ADEDC3B">
      <w:pPr>
        <w:adjustRightInd w:val="0"/>
        <w:snapToGrid w:val="0"/>
        <w:spacing w:line="46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a根据国家特种设备安全监察条例,当电梯发生紧急事件后,甲方应立即启动事故应急专项预案。如果电梯日常运行不正常或出现任何险情,甲方应马上直接通知中标人。</w:t>
      </w:r>
    </w:p>
    <w:p w14:paraId="6909F133">
      <w:pPr>
        <w:adjustRightInd w:val="0"/>
        <w:snapToGrid w:val="0"/>
        <w:spacing w:line="46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b甲方应接受中标人人员保证设备高效安全运行的建议,协助其做必要的工作。因甲方未及时处理中标人所提之合理建议所产生之事故,中标人不承担责任。</w:t>
      </w:r>
    </w:p>
    <w:p w14:paraId="3377C973">
      <w:pPr>
        <w:adjustRightInd w:val="0"/>
        <w:snapToGrid w:val="0"/>
        <w:spacing w:line="46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（3）确认责任</w:t>
      </w:r>
    </w:p>
    <w:p w14:paraId="0A8609F0">
      <w:pPr>
        <w:adjustRightInd w:val="0"/>
        <w:snapToGrid w:val="0"/>
        <w:spacing w:line="46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甲方负责电梯日常管理工作,并授权专门人员就中标人所提供的维护保养服务和召唤维修服务分别在《电(扶)梯维护保养工作单》和 《电(扶)梯维修报告》上签字确认。</w:t>
      </w:r>
    </w:p>
    <w:p w14:paraId="23C059E2">
      <w:pPr>
        <w:adjustRightInd w:val="0"/>
        <w:snapToGrid w:val="0"/>
        <w:spacing w:line="460" w:lineRule="exact"/>
        <w:jc w:val="left"/>
        <w:rPr>
          <w:rFonts w:hint="eastAsia" w:ascii="宋体" w:hAnsi="宋体" w:eastAsia="宋体" w:cs="宋体"/>
          <w:sz w:val="21"/>
          <w:szCs w:val="21"/>
        </w:rPr>
      </w:pPr>
      <w:r>
        <w:rPr>
          <w:rFonts w:hint="eastAsia" w:ascii="宋体" w:hAnsi="宋体" w:eastAsia="宋体" w:cs="宋体"/>
          <w:sz w:val="21"/>
          <w:szCs w:val="21"/>
        </w:rPr>
        <w:t>（八）付款方式：</w:t>
      </w:r>
    </w:p>
    <w:p w14:paraId="171C0C6A">
      <w:pPr>
        <w:adjustRightInd w:val="0"/>
        <w:snapToGrid w:val="0"/>
        <w:spacing w:line="46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★1、自正式维保启动之日起满6个月后支付合同总价的50%；12个月维保服务全部期满、经检验合格且特种设备检验机构定期检验合格后支付剩余合同总价</w:t>
      </w:r>
      <w:r>
        <w:rPr>
          <w:rFonts w:hint="eastAsia" w:ascii="宋体" w:hAnsi="宋体" w:eastAsia="宋体" w:cs="宋体"/>
          <w:sz w:val="21"/>
          <w:szCs w:val="21"/>
          <w:lang w:val="en-US" w:eastAsia="zh-CN"/>
        </w:rPr>
        <w:t>的</w:t>
      </w:r>
      <w:r>
        <w:rPr>
          <w:rFonts w:hint="eastAsia" w:ascii="宋体" w:hAnsi="宋体" w:eastAsia="宋体" w:cs="宋体"/>
          <w:sz w:val="21"/>
          <w:szCs w:val="21"/>
        </w:rPr>
        <w:t>50%。</w:t>
      </w:r>
    </w:p>
    <w:p w14:paraId="00EB7CCA">
      <w:pPr>
        <w:adjustRightInd w:val="0"/>
        <w:snapToGrid w:val="0"/>
        <w:spacing w:line="460" w:lineRule="exact"/>
        <w:ind w:firstLine="420" w:firstLineChars="200"/>
        <w:jc w:val="left"/>
        <w:rPr>
          <w:rFonts w:hint="eastAsia" w:ascii="宋体" w:hAnsi="宋体" w:eastAsia="宋体" w:cs="宋体"/>
          <w:bCs/>
          <w:sz w:val="21"/>
          <w:szCs w:val="21"/>
        </w:rPr>
      </w:pPr>
      <w:r>
        <w:rPr>
          <w:rFonts w:hint="eastAsia" w:ascii="宋体" w:hAnsi="宋体" w:eastAsia="宋体" w:cs="宋体"/>
          <w:bCs/>
          <w:sz w:val="21"/>
          <w:szCs w:val="21"/>
        </w:rPr>
        <w:t>2、报价为项目的总价，不得将项目拆分或选择性报价。</w:t>
      </w:r>
    </w:p>
    <w:p w14:paraId="35790507">
      <w:pPr>
        <w:pStyle w:val="35"/>
        <w:snapToGrid w:val="0"/>
        <w:spacing w:before="0" w:after="0" w:line="460" w:lineRule="exact"/>
        <w:ind w:firstLine="420" w:firstLineChars="200"/>
        <w:jc w:val="left"/>
        <w:outlineLvl w:val="9"/>
        <w:rPr>
          <w:rFonts w:hint="eastAsia" w:ascii="宋体" w:hAnsi="宋体" w:eastAsia="宋体" w:cs="宋体"/>
          <w:bCs/>
          <w:sz w:val="21"/>
          <w:szCs w:val="21"/>
          <w:lang w:eastAsia="zh-CN"/>
        </w:rPr>
      </w:pPr>
      <w:r>
        <w:rPr>
          <w:rFonts w:hint="eastAsia" w:ascii="宋体" w:hAnsi="宋体" w:eastAsia="宋体" w:cs="宋体"/>
          <w:bCs/>
          <w:sz w:val="21"/>
          <w:szCs w:val="21"/>
        </w:rPr>
        <w:t>3、成交人不得以任何方式转包或分包本项目。</w:t>
      </w:r>
    </w:p>
    <w:p w14:paraId="4378343E">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rPr>
      </w:pPr>
    </w:p>
    <w:p w14:paraId="7B95EAA7">
      <w:pPr>
        <w:jc w:val="center"/>
        <w:rPr>
          <w:rFonts w:hint="eastAsia" w:ascii="宋体" w:hAnsi="宋体" w:eastAsia="宋体"/>
          <w:sz w:val="36"/>
          <w:szCs w:val="36"/>
          <w:lang w:val="en-US" w:eastAsia="zh-CN"/>
        </w:rPr>
      </w:pPr>
      <w:r>
        <w:rPr>
          <w:rFonts w:ascii="宋体" w:hAnsi="宋体" w:eastAsia="宋体"/>
          <w:sz w:val="36"/>
          <w:szCs w:val="36"/>
        </w:rPr>
        <w:br w:type="page"/>
      </w:r>
      <w:r>
        <w:rPr>
          <w:rFonts w:hint="eastAsia" w:ascii="宋体" w:hAnsi="宋体" w:eastAsia="宋体"/>
          <w:sz w:val="36"/>
          <w:szCs w:val="36"/>
          <w:lang w:val="en-US" w:eastAsia="zh-CN"/>
        </w:rPr>
        <w:t>南通师范高等专科学校实验小学</w:t>
      </w:r>
    </w:p>
    <w:p w14:paraId="03E9A8AF">
      <w:pPr>
        <w:jc w:val="center"/>
        <w:rPr>
          <w:rFonts w:hint="default" w:ascii="宋体" w:hAnsi="宋体" w:eastAsia="宋体"/>
          <w:lang w:val="en-US" w:eastAsia="zh-CN"/>
        </w:rPr>
      </w:pPr>
      <w:r>
        <w:rPr>
          <w:rFonts w:hint="eastAsia" w:ascii="宋体" w:hAnsi="宋体" w:eastAsia="宋体"/>
          <w:sz w:val="36"/>
          <w:szCs w:val="36"/>
          <w:lang w:val="en-US" w:eastAsia="zh-CN"/>
        </w:rPr>
        <w:t>电梯维保服务采购项目合同书</w:t>
      </w:r>
    </w:p>
    <w:p w14:paraId="33BB6FAA">
      <w:pPr>
        <w:spacing w:line="360" w:lineRule="auto"/>
        <w:rPr>
          <w:rFonts w:ascii="宋体" w:hAnsi="宋体" w:eastAsia="宋体" w:cs="宋体"/>
          <w:color w:val="000000"/>
          <w:kern w:val="0"/>
          <w:sz w:val="24"/>
          <w:szCs w:val="24"/>
        </w:rPr>
      </w:pPr>
    </w:p>
    <w:p w14:paraId="4AC5DE4B">
      <w:pPr>
        <w:spacing w:line="360" w:lineRule="auto"/>
        <w:rPr>
          <w:rFonts w:hint="eastAsia" w:ascii="宋体" w:hAnsi="宋体" w:eastAsia="宋体" w:cs="宋体"/>
          <w:color w:val="000000"/>
          <w:kern w:val="0"/>
          <w:sz w:val="24"/>
          <w:szCs w:val="24"/>
          <w:u w:val="single"/>
          <w:lang w:eastAsia="zh-CN"/>
        </w:rPr>
      </w:pPr>
      <w:r>
        <w:rPr>
          <w:rFonts w:hint="eastAsia" w:ascii="宋体" w:hAnsi="宋体" w:eastAsia="宋体" w:cs="宋体"/>
          <w:color w:val="000000"/>
          <w:kern w:val="0"/>
          <w:sz w:val="24"/>
          <w:szCs w:val="24"/>
        </w:rPr>
        <w:t>甲方(需方)：</w:t>
      </w:r>
      <w:r>
        <w:rPr>
          <w:rFonts w:hint="eastAsia" w:ascii="宋体" w:hAnsi="宋体" w:eastAsia="宋体" w:cs="宋体"/>
          <w:color w:val="000000"/>
          <w:kern w:val="0"/>
          <w:sz w:val="24"/>
          <w:szCs w:val="24"/>
          <w:u w:val="single"/>
          <w:lang w:eastAsia="zh-CN"/>
        </w:rPr>
        <w:t>南通师范高等专科学校实验小学</w:t>
      </w:r>
    </w:p>
    <w:p w14:paraId="6B4D55B4">
      <w:pPr>
        <w:spacing w:line="360" w:lineRule="auto"/>
        <w:rPr>
          <w:rFonts w:ascii="宋体" w:hAnsi="宋体" w:eastAsia="宋体" w:cs="宋体"/>
          <w:color w:val="000000"/>
          <w:kern w:val="0"/>
          <w:sz w:val="24"/>
          <w:szCs w:val="24"/>
          <w:u w:val="single"/>
        </w:rPr>
      </w:pPr>
      <w:r>
        <w:rPr>
          <w:rFonts w:hint="eastAsia" w:ascii="宋体" w:hAnsi="宋体" w:eastAsia="宋体" w:cs="宋体"/>
          <w:color w:val="000000"/>
          <w:kern w:val="0"/>
          <w:sz w:val="24"/>
          <w:szCs w:val="24"/>
        </w:rPr>
        <w:t>乙方(供方)：</w:t>
      </w:r>
      <w:r>
        <w:rPr>
          <w:rFonts w:hint="eastAsia" w:ascii="宋体" w:hAnsi="宋体" w:eastAsia="宋体" w:cs="宋体"/>
          <w:color w:val="000000"/>
          <w:kern w:val="0"/>
          <w:sz w:val="24"/>
          <w:szCs w:val="24"/>
          <w:lang w:val="en-US" w:eastAsia="zh-CN"/>
        </w:rPr>
        <w:t xml:space="preserve">                </w:t>
      </w:r>
      <w:r>
        <w:rPr>
          <w:rFonts w:hint="eastAsia" w:ascii="宋体" w:hAnsi="宋体" w:eastAsia="宋体" w:cs="宋体"/>
          <w:color w:val="000000"/>
          <w:kern w:val="0"/>
          <w:sz w:val="24"/>
          <w:szCs w:val="24"/>
          <w:u w:val="single"/>
          <w:lang w:eastAsia="zh-CN"/>
        </w:rPr>
        <w:t xml:space="preserve"> </w:t>
      </w:r>
    </w:p>
    <w:p w14:paraId="049193E3">
      <w:pPr>
        <w:spacing w:line="360" w:lineRule="auto"/>
        <w:rPr>
          <w:rFonts w:ascii="宋体" w:hAnsi="宋体" w:eastAsia="宋体" w:cs="宋体"/>
          <w:color w:val="000000"/>
          <w:kern w:val="0"/>
          <w:sz w:val="24"/>
          <w:szCs w:val="24"/>
        </w:rPr>
      </w:pPr>
      <w:r>
        <w:rPr>
          <w:rFonts w:hint="eastAsia" w:ascii="宋体" w:hAnsi="宋体" w:eastAsia="宋体" w:cs="宋体"/>
          <w:color w:val="000000"/>
          <w:kern w:val="0"/>
          <w:sz w:val="24"/>
          <w:szCs w:val="24"/>
        </w:rPr>
        <w:t>签订地点：</w:t>
      </w:r>
      <w:r>
        <w:rPr>
          <w:rFonts w:hint="eastAsia" w:ascii="宋体" w:hAnsi="宋体" w:eastAsia="宋体" w:cs="宋体"/>
          <w:color w:val="000000"/>
          <w:kern w:val="0"/>
          <w:sz w:val="24"/>
          <w:szCs w:val="24"/>
          <w:u w:val="single"/>
        </w:rPr>
        <w:t xml:space="preserve">  南通师范高等专科学校实验小学  </w:t>
      </w:r>
    </w:p>
    <w:p w14:paraId="1623BE73">
      <w:pPr>
        <w:spacing w:line="360" w:lineRule="auto"/>
        <w:rPr>
          <w:rFonts w:ascii="宋体" w:hAnsi="宋体" w:eastAsia="宋体" w:cs="宋体"/>
          <w:color w:val="000000"/>
          <w:kern w:val="0"/>
          <w:sz w:val="24"/>
          <w:szCs w:val="24"/>
          <w:u w:val="single"/>
        </w:rPr>
      </w:pPr>
      <w:r>
        <w:rPr>
          <w:rFonts w:hint="eastAsia" w:ascii="宋体" w:hAnsi="宋体" w:eastAsia="宋体" w:cs="宋体"/>
          <w:color w:val="000000"/>
          <w:kern w:val="0"/>
          <w:sz w:val="24"/>
          <w:szCs w:val="24"/>
        </w:rPr>
        <w:t>签订时间：</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u w:val="single"/>
          <w:lang w:val="en-US" w:eastAsia="zh-CN"/>
        </w:rPr>
        <w:t>2026年  月   日</w:t>
      </w:r>
      <w:r>
        <w:rPr>
          <w:rFonts w:hint="eastAsia" w:ascii="宋体" w:hAnsi="宋体" w:eastAsia="宋体" w:cs="宋体"/>
          <w:color w:val="000000"/>
          <w:kern w:val="0"/>
          <w:sz w:val="24"/>
          <w:szCs w:val="24"/>
          <w:u w:val="single"/>
        </w:rPr>
        <w:t xml:space="preserve">            </w:t>
      </w:r>
    </w:p>
    <w:p w14:paraId="178FD9AB">
      <w:pPr>
        <w:pStyle w:val="25"/>
        <w:spacing w:line="480" w:lineRule="auto"/>
        <w:ind w:firstLine="480"/>
        <w:rPr>
          <w:rFonts w:ascii="宋体" w:hAnsi="宋体" w:cs="宋体"/>
          <w:sz w:val="24"/>
          <w:szCs w:val="24"/>
        </w:rPr>
      </w:pPr>
      <w:r>
        <w:rPr>
          <w:rFonts w:hint="eastAsia" w:ascii="宋体" w:hAnsi="宋体" w:cs="宋体"/>
          <w:sz w:val="24"/>
          <w:szCs w:val="24"/>
        </w:rPr>
        <w:t>根据《中华人民共和国政府采购法》、《中华人民共和国民法典》、南通开发区教育网</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南通师范高等专科学校实验小学电梯维保服务采购</w:t>
      </w:r>
      <w:r>
        <w:rPr>
          <w:rFonts w:hint="eastAsia" w:ascii="宋体" w:hAnsi="宋体" w:cs="宋体"/>
          <w:sz w:val="24"/>
          <w:szCs w:val="24"/>
        </w:rPr>
        <w:t>项目询价文件、询价响应文件及中标（成交）通知书，甲乙双方本着公平自愿和诚实信用的原则,订立如下供需合同：</w:t>
      </w:r>
    </w:p>
    <w:p w14:paraId="642FA498">
      <w:pPr>
        <w:spacing w:line="360" w:lineRule="auto"/>
        <w:ind w:firstLine="539"/>
        <w:rPr>
          <w:rFonts w:ascii="宋体" w:hAnsi="宋体" w:eastAsia="宋体" w:cs="宋体"/>
          <w:b/>
          <w:sz w:val="24"/>
          <w:szCs w:val="24"/>
        </w:rPr>
      </w:pPr>
      <w:r>
        <w:rPr>
          <w:rFonts w:hint="eastAsia" w:ascii="宋体" w:hAnsi="宋体" w:eastAsia="宋体" w:cs="宋体"/>
          <w:b/>
          <w:sz w:val="24"/>
          <w:szCs w:val="24"/>
        </w:rPr>
        <w:t>一、项目内容</w:t>
      </w:r>
    </w:p>
    <w:tbl>
      <w:tblPr>
        <w:tblStyle w:val="12"/>
        <w:tblW w:w="9214" w:type="dxa"/>
        <w:tblInd w:w="108" w:type="dxa"/>
        <w:tblLayout w:type="autofit"/>
        <w:tblCellMar>
          <w:top w:w="0" w:type="dxa"/>
          <w:left w:w="108" w:type="dxa"/>
          <w:bottom w:w="0" w:type="dxa"/>
          <w:right w:w="108" w:type="dxa"/>
        </w:tblCellMar>
      </w:tblPr>
      <w:tblGrid>
        <w:gridCol w:w="573"/>
        <w:gridCol w:w="1695"/>
        <w:gridCol w:w="2977"/>
        <w:gridCol w:w="992"/>
        <w:gridCol w:w="993"/>
        <w:gridCol w:w="708"/>
        <w:gridCol w:w="1276"/>
      </w:tblGrid>
      <w:tr w14:paraId="2CB9A4DF">
        <w:tblPrEx>
          <w:tblCellMar>
            <w:top w:w="0" w:type="dxa"/>
            <w:left w:w="108" w:type="dxa"/>
            <w:bottom w:w="0" w:type="dxa"/>
            <w:right w:w="108" w:type="dxa"/>
          </w:tblCellMar>
        </w:tblPrEx>
        <w:trPr>
          <w:trHeight w:val="812" w:hRule="exact"/>
        </w:trPr>
        <w:tc>
          <w:tcPr>
            <w:tcW w:w="573" w:type="dxa"/>
            <w:tcBorders>
              <w:top w:val="single" w:color="000000" w:sz="4" w:space="0"/>
              <w:left w:val="single" w:color="000000" w:sz="4" w:space="0"/>
              <w:bottom w:val="single" w:color="000000" w:sz="4" w:space="0"/>
              <w:right w:val="single" w:color="000000" w:sz="4" w:space="0"/>
            </w:tcBorders>
            <w:vAlign w:val="center"/>
          </w:tcPr>
          <w:p w14:paraId="2E3C1173">
            <w:pPr>
              <w:spacing w:line="360" w:lineRule="auto"/>
              <w:jc w:val="center"/>
              <w:rPr>
                <w:rFonts w:ascii="宋体" w:hAnsi="宋体" w:eastAsia="宋体" w:cs="宋体"/>
                <w:color w:val="000000"/>
                <w:sz w:val="24"/>
                <w:szCs w:val="24"/>
              </w:rPr>
            </w:pPr>
            <w:r>
              <w:rPr>
                <w:rFonts w:hint="eastAsia" w:ascii="宋体" w:hAnsi="宋体" w:eastAsia="宋体" w:cs="宋体"/>
                <w:sz w:val="24"/>
                <w:szCs w:val="24"/>
              </w:rPr>
              <w:t>序号</w:t>
            </w:r>
          </w:p>
        </w:tc>
        <w:tc>
          <w:tcPr>
            <w:tcW w:w="1695" w:type="dxa"/>
            <w:tcBorders>
              <w:top w:val="single" w:color="000000" w:sz="4" w:space="0"/>
              <w:left w:val="single" w:color="000000" w:sz="4" w:space="0"/>
              <w:bottom w:val="single" w:color="000000" w:sz="4" w:space="0"/>
              <w:right w:val="single" w:color="000000" w:sz="4" w:space="0"/>
            </w:tcBorders>
            <w:vAlign w:val="center"/>
          </w:tcPr>
          <w:p w14:paraId="65F5CB5D">
            <w:pPr>
              <w:spacing w:line="360" w:lineRule="auto"/>
              <w:jc w:val="center"/>
              <w:rPr>
                <w:rFonts w:ascii="宋体" w:hAnsi="宋体" w:eastAsia="宋体" w:cs="宋体"/>
                <w:color w:val="000000"/>
                <w:sz w:val="24"/>
                <w:szCs w:val="24"/>
              </w:rPr>
            </w:pPr>
            <w:r>
              <w:rPr>
                <w:rFonts w:hint="eastAsia" w:ascii="宋体" w:hAnsi="宋体" w:eastAsia="宋体" w:cs="宋体"/>
                <w:sz w:val="24"/>
                <w:szCs w:val="24"/>
              </w:rPr>
              <w:t>项目名称</w:t>
            </w:r>
          </w:p>
        </w:tc>
        <w:tc>
          <w:tcPr>
            <w:tcW w:w="2977" w:type="dxa"/>
            <w:tcBorders>
              <w:top w:val="single" w:color="000000" w:sz="4" w:space="0"/>
              <w:left w:val="single" w:color="000000" w:sz="4" w:space="0"/>
              <w:bottom w:val="single" w:color="000000" w:sz="4" w:space="0"/>
              <w:right w:val="single" w:color="000000" w:sz="4" w:space="0"/>
            </w:tcBorders>
            <w:vAlign w:val="center"/>
          </w:tcPr>
          <w:p w14:paraId="4CA28754">
            <w:pPr>
              <w:spacing w:line="360" w:lineRule="auto"/>
              <w:jc w:val="center"/>
              <w:rPr>
                <w:rFonts w:ascii="宋体" w:hAnsi="宋体" w:eastAsia="宋体" w:cs="宋体"/>
                <w:color w:val="000000"/>
                <w:sz w:val="24"/>
                <w:szCs w:val="24"/>
              </w:rPr>
            </w:pPr>
            <w:r>
              <w:rPr>
                <w:rFonts w:hint="eastAsia" w:ascii="宋体" w:hAnsi="宋体" w:eastAsia="宋体" w:cs="宋体"/>
                <w:sz w:val="24"/>
                <w:szCs w:val="24"/>
              </w:rPr>
              <w:t>具体要求</w:t>
            </w:r>
          </w:p>
        </w:tc>
        <w:tc>
          <w:tcPr>
            <w:tcW w:w="992" w:type="dxa"/>
            <w:tcBorders>
              <w:top w:val="single" w:color="000000" w:sz="4" w:space="0"/>
              <w:left w:val="single" w:color="000000" w:sz="4" w:space="0"/>
              <w:bottom w:val="single" w:color="000000" w:sz="4" w:space="0"/>
              <w:right w:val="single" w:color="000000" w:sz="4" w:space="0"/>
            </w:tcBorders>
            <w:vAlign w:val="center"/>
          </w:tcPr>
          <w:p w14:paraId="61FF69BA">
            <w:pPr>
              <w:spacing w:line="360" w:lineRule="auto"/>
              <w:jc w:val="center"/>
              <w:rPr>
                <w:rFonts w:ascii="宋体" w:hAnsi="宋体" w:eastAsia="宋体" w:cs="宋体"/>
                <w:color w:val="000000"/>
                <w:sz w:val="24"/>
                <w:szCs w:val="24"/>
              </w:rPr>
            </w:pPr>
            <w:r>
              <w:rPr>
                <w:rFonts w:hint="eastAsia" w:ascii="宋体" w:hAnsi="宋体" w:eastAsia="宋体" w:cs="宋体"/>
                <w:sz w:val="24"/>
                <w:szCs w:val="24"/>
              </w:rPr>
              <w:t>数量</w:t>
            </w:r>
          </w:p>
        </w:tc>
        <w:tc>
          <w:tcPr>
            <w:tcW w:w="993" w:type="dxa"/>
            <w:tcBorders>
              <w:top w:val="single" w:color="000000" w:sz="4" w:space="0"/>
              <w:left w:val="single" w:color="000000" w:sz="4" w:space="0"/>
              <w:bottom w:val="single" w:color="000000" w:sz="4" w:space="0"/>
              <w:right w:val="single" w:color="000000" w:sz="4" w:space="0"/>
            </w:tcBorders>
            <w:vAlign w:val="center"/>
          </w:tcPr>
          <w:p w14:paraId="064343D3">
            <w:pPr>
              <w:spacing w:line="360" w:lineRule="auto"/>
              <w:jc w:val="center"/>
              <w:rPr>
                <w:rFonts w:ascii="宋体" w:hAnsi="宋体" w:eastAsia="宋体" w:cs="宋体"/>
                <w:color w:val="000000"/>
                <w:sz w:val="24"/>
                <w:szCs w:val="24"/>
              </w:rPr>
            </w:pPr>
            <w:r>
              <w:rPr>
                <w:rFonts w:hint="eastAsia" w:ascii="宋体" w:hAnsi="宋体" w:eastAsia="宋体" w:cs="宋体"/>
                <w:sz w:val="24"/>
                <w:szCs w:val="24"/>
              </w:rPr>
              <w:t>计量单位</w:t>
            </w:r>
          </w:p>
        </w:tc>
        <w:tc>
          <w:tcPr>
            <w:tcW w:w="708" w:type="dxa"/>
            <w:tcBorders>
              <w:top w:val="single" w:color="000000" w:sz="4" w:space="0"/>
              <w:left w:val="single" w:color="000000" w:sz="4" w:space="0"/>
              <w:bottom w:val="single" w:color="000000" w:sz="4" w:space="0"/>
              <w:right w:val="single" w:color="000000" w:sz="4" w:space="0"/>
            </w:tcBorders>
            <w:vAlign w:val="center"/>
          </w:tcPr>
          <w:p w14:paraId="2B8D0FD3">
            <w:pPr>
              <w:spacing w:line="360" w:lineRule="auto"/>
              <w:jc w:val="center"/>
              <w:rPr>
                <w:rFonts w:ascii="宋体" w:hAnsi="宋体" w:eastAsia="宋体" w:cs="宋体"/>
                <w:color w:val="000000"/>
                <w:sz w:val="24"/>
                <w:szCs w:val="24"/>
              </w:rPr>
            </w:pPr>
            <w:r>
              <w:rPr>
                <w:rFonts w:hint="eastAsia" w:ascii="宋体" w:hAnsi="宋体" w:eastAsia="宋体" w:cs="宋体"/>
                <w:sz w:val="24"/>
                <w:szCs w:val="24"/>
              </w:rPr>
              <w:t>单价</w:t>
            </w:r>
          </w:p>
        </w:tc>
        <w:tc>
          <w:tcPr>
            <w:tcW w:w="1276" w:type="dxa"/>
            <w:tcBorders>
              <w:top w:val="single" w:color="000000" w:sz="4" w:space="0"/>
              <w:left w:val="single" w:color="000000" w:sz="4" w:space="0"/>
              <w:bottom w:val="single" w:color="000000" w:sz="4" w:space="0"/>
              <w:right w:val="single" w:color="000000" w:sz="4" w:space="0"/>
            </w:tcBorders>
            <w:vAlign w:val="center"/>
          </w:tcPr>
          <w:p w14:paraId="7A2F448C">
            <w:pPr>
              <w:spacing w:line="360" w:lineRule="auto"/>
              <w:jc w:val="center"/>
              <w:rPr>
                <w:rFonts w:ascii="宋体" w:hAnsi="宋体" w:eastAsia="宋体" w:cs="宋体"/>
                <w:color w:val="000000"/>
                <w:sz w:val="24"/>
                <w:szCs w:val="24"/>
              </w:rPr>
            </w:pPr>
            <w:r>
              <w:rPr>
                <w:rFonts w:hint="eastAsia" w:ascii="宋体" w:hAnsi="宋体" w:eastAsia="宋体" w:cs="宋体"/>
                <w:sz w:val="24"/>
                <w:szCs w:val="24"/>
              </w:rPr>
              <w:t>合计金额</w:t>
            </w:r>
          </w:p>
        </w:tc>
      </w:tr>
      <w:tr w14:paraId="3B011975">
        <w:tblPrEx>
          <w:tblCellMar>
            <w:top w:w="0" w:type="dxa"/>
            <w:left w:w="108" w:type="dxa"/>
            <w:bottom w:w="0" w:type="dxa"/>
            <w:right w:w="108" w:type="dxa"/>
          </w:tblCellMar>
        </w:tblPrEx>
        <w:trPr>
          <w:trHeight w:val="1389" w:hRule="atLeast"/>
        </w:trPr>
        <w:tc>
          <w:tcPr>
            <w:tcW w:w="573" w:type="dxa"/>
            <w:tcBorders>
              <w:top w:val="single" w:color="000000" w:sz="4" w:space="0"/>
              <w:left w:val="single" w:color="000000" w:sz="4" w:space="0"/>
              <w:bottom w:val="single" w:color="000000" w:sz="4" w:space="0"/>
              <w:right w:val="single" w:color="000000" w:sz="4" w:space="0"/>
            </w:tcBorders>
            <w:vAlign w:val="center"/>
          </w:tcPr>
          <w:p w14:paraId="307AC072">
            <w:pPr>
              <w:spacing w:line="360" w:lineRule="auto"/>
              <w:jc w:val="center"/>
              <w:rPr>
                <w:rFonts w:ascii="宋体" w:hAnsi="宋体" w:eastAsia="宋体" w:cs="宋体"/>
                <w:color w:val="000000"/>
                <w:sz w:val="24"/>
                <w:szCs w:val="24"/>
              </w:rPr>
            </w:pPr>
            <w:r>
              <w:rPr>
                <w:rFonts w:hint="eastAsia" w:ascii="宋体" w:hAnsi="宋体" w:eastAsia="宋体" w:cs="宋体"/>
                <w:sz w:val="24"/>
                <w:szCs w:val="24"/>
              </w:rPr>
              <w:t>1</w:t>
            </w:r>
          </w:p>
        </w:tc>
        <w:tc>
          <w:tcPr>
            <w:tcW w:w="1695" w:type="dxa"/>
            <w:tcBorders>
              <w:top w:val="single" w:color="000000" w:sz="4" w:space="0"/>
              <w:left w:val="single" w:color="000000" w:sz="4" w:space="0"/>
              <w:bottom w:val="single" w:color="000000" w:sz="4" w:space="0"/>
              <w:right w:val="single" w:color="000000" w:sz="4" w:space="0"/>
            </w:tcBorders>
            <w:vAlign w:val="center"/>
          </w:tcPr>
          <w:p w14:paraId="3492C3CD">
            <w:pPr>
              <w:spacing w:line="360" w:lineRule="auto"/>
              <w:rPr>
                <w:rFonts w:hint="eastAsia" w:ascii="宋体" w:hAnsi="宋体" w:eastAsia="宋体" w:cs="宋体"/>
                <w:sz w:val="24"/>
                <w:szCs w:val="24"/>
                <w:lang w:eastAsia="zh-CN"/>
              </w:rPr>
            </w:pPr>
          </w:p>
        </w:tc>
        <w:tc>
          <w:tcPr>
            <w:tcW w:w="2977" w:type="dxa"/>
            <w:tcBorders>
              <w:top w:val="single" w:color="000000" w:sz="4" w:space="0"/>
              <w:left w:val="single" w:color="000000" w:sz="4" w:space="0"/>
              <w:bottom w:val="single" w:color="000000" w:sz="4" w:space="0"/>
              <w:right w:val="single" w:color="000000" w:sz="4" w:space="0"/>
            </w:tcBorders>
            <w:vAlign w:val="center"/>
          </w:tcPr>
          <w:p w14:paraId="0E1D74A5">
            <w:pPr>
              <w:spacing w:line="360" w:lineRule="auto"/>
              <w:rPr>
                <w:rFonts w:ascii="宋体" w:hAnsi="宋体" w:eastAsia="宋体" w:cs="宋体"/>
                <w:color w:val="000000"/>
                <w:sz w:val="24"/>
                <w:szCs w:val="24"/>
              </w:rPr>
            </w:pPr>
          </w:p>
        </w:tc>
        <w:tc>
          <w:tcPr>
            <w:tcW w:w="2693" w:type="dxa"/>
            <w:gridSpan w:val="3"/>
            <w:tcBorders>
              <w:top w:val="single" w:color="000000" w:sz="4" w:space="0"/>
              <w:left w:val="single" w:color="000000" w:sz="4" w:space="0"/>
              <w:bottom w:val="single" w:color="000000" w:sz="4" w:space="0"/>
              <w:right w:val="single" w:color="000000" w:sz="4" w:space="0"/>
            </w:tcBorders>
            <w:vAlign w:val="center"/>
          </w:tcPr>
          <w:p w14:paraId="266E273E">
            <w:pPr>
              <w:spacing w:line="360" w:lineRule="auto"/>
              <w:jc w:val="center"/>
              <w:rPr>
                <w:rFonts w:ascii="宋体" w:hAnsi="宋体" w:eastAsia="宋体" w:cs="宋体"/>
                <w:color w:val="000000"/>
                <w:sz w:val="24"/>
                <w:szCs w:val="24"/>
              </w:rPr>
            </w:pPr>
            <w:r>
              <w:rPr>
                <w:rFonts w:hint="eastAsia" w:ascii="宋体" w:hAnsi="宋体" w:eastAsia="宋体" w:cs="宋体"/>
                <w:bCs/>
                <w:sz w:val="24"/>
                <w:szCs w:val="24"/>
              </w:rPr>
              <w:t>详见询价文件</w:t>
            </w:r>
          </w:p>
        </w:tc>
        <w:tc>
          <w:tcPr>
            <w:tcW w:w="1276" w:type="dxa"/>
            <w:tcBorders>
              <w:top w:val="single" w:color="000000" w:sz="4" w:space="0"/>
              <w:left w:val="single" w:color="000000" w:sz="4" w:space="0"/>
              <w:bottom w:val="single" w:color="000000" w:sz="4" w:space="0"/>
              <w:right w:val="single" w:color="000000" w:sz="4" w:space="0"/>
            </w:tcBorders>
            <w:vAlign w:val="center"/>
          </w:tcPr>
          <w:p w14:paraId="13C69715">
            <w:pPr>
              <w:spacing w:line="360" w:lineRule="auto"/>
              <w:ind w:left="19"/>
              <w:jc w:val="center"/>
              <w:rPr>
                <w:rFonts w:ascii="宋体" w:hAnsi="宋体" w:eastAsia="宋体" w:cs="宋体"/>
                <w:b/>
                <w:color w:val="000000"/>
                <w:sz w:val="24"/>
                <w:szCs w:val="24"/>
              </w:rPr>
            </w:pPr>
          </w:p>
        </w:tc>
      </w:tr>
    </w:tbl>
    <w:p w14:paraId="628EFF9E">
      <w:pPr>
        <w:spacing w:line="480" w:lineRule="auto"/>
        <w:rPr>
          <w:rFonts w:ascii="宋体" w:hAnsi="宋体" w:eastAsia="宋体" w:cs="宋体"/>
          <w:b/>
          <w:color w:val="000000"/>
          <w:kern w:val="0"/>
          <w:sz w:val="24"/>
          <w:szCs w:val="24"/>
          <w:u w:val="single"/>
        </w:rPr>
      </w:pPr>
      <w:r>
        <w:rPr>
          <w:rFonts w:hint="eastAsia" w:ascii="宋体" w:hAnsi="宋体" w:eastAsia="宋体" w:cs="宋体"/>
          <w:b/>
          <w:sz w:val="24"/>
          <w:szCs w:val="24"/>
        </w:rPr>
        <w:t>二、合同总金额：</w:t>
      </w:r>
      <w:r>
        <w:rPr>
          <w:rFonts w:hint="eastAsia" w:ascii="宋体" w:hAnsi="宋体" w:eastAsia="宋体" w:cs="宋体"/>
          <w:sz w:val="24"/>
          <w:szCs w:val="24"/>
        </w:rPr>
        <w:t>人民币（大写）</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p>
    <w:p w14:paraId="121DD38C">
      <w:pPr>
        <w:spacing w:line="480" w:lineRule="auto"/>
        <w:ind w:firstLine="1920"/>
        <w:rPr>
          <w:rFonts w:ascii="宋体" w:hAnsi="宋体" w:eastAsia="宋体" w:cs="宋体"/>
          <w:b/>
          <w:sz w:val="24"/>
          <w:szCs w:val="24"/>
          <w:u w:val="single"/>
        </w:rPr>
      </w:pPr>
      <w:r>
        <w:rPr>
          <w:rFonts w:hint="eastAsia" w:ascii="宋体" w:hAnsi="宋体" w:eastAsia="宋体" w:cs="宋体"/>
          <w:sz w:val="24"/>
          <w:szCs w:val="24"/>
        </w:rPr>
        <w:t>（小写）</w:t>
      </w:r>
      <w:r>
        <w:rPr>
          <w:rFonts w:hint="eastAsia" w:ascii="宋体" w:hAnsi="宋体" w:eastAsia="宋体" w:cs="宋体"/>
          <w:sz w:val="24"/>
          <w:szCs w:val="24"/>
          <w:u w:val="single"/>
        </w:rPr>
        <w:t xml:space="preserve">￥                   </w:t>
      </w:r>
    </w:p>
    <w:p w14:paraId="11FA53CE">
      <w:pPr>
        <w:spacing w:line="480" w:lineRule="auto"/>
        <w:rPr>
          <w:rFonts w:ascii="宋体" w:hAnsi="宋体" w:eastAsia="宋体" w:cs="宋体"/>
          <w:b/>
          <w:bCs/>
          <w:sz w:val="24"/>
          <w:szCs w:val="24"/>
        </w:rPr>
      </w:pPr>
      <w:r>
        <w:rPr>
          <w:rFonts w:hint="eastAsia" w:ascii="宋体" w:hAnsi="宋体" w:eastAsia="宋体" w:cs="宋体"/>
          <w:b/>
          <w:bCs/>
          <w:sz w:val="24"/>
          <w:szCs w:val="24"/>
        </w:rPr>
        <w:t>三、服务期限：</w:t>
      </w:r>
    </w:p>
    <w:p w14:paraId="5BADBA22">
      <w:pPr>
        <w:spacing w:line="480" w:lineRule="auto"/>
        <w:rPr>
          <w:rFonts w:hint="eastAsia" w:ascii="宋体" w:hAnsi="宋体" w:eastAsia="宋体" w:cs="宋体"/>
          <w:sz w:val="24"/>
          <w:szCs w:val="24"/>
        </w:rPr>
      </w:pPr>
      <w:r>
        <w:rPr>
          <w:rFonts w:hint="eastAsia" w:ascii="宋体" w:hAnsi="宋体" w:eastAsia="宋体" w:cs="宋体"/>
          <w:sz w:val="24"/>
          <w:szCs w:val="24"/>
        </w:rPr>
        <w:t>本项目服务总周期为12 个自然月，实际服务起始日期以甲方书面通知乙方正式维保启动之日为准，服务期自正式维保启动之日起连续计算 12 个自然月。</w:t>
      </w:r>
    </w:p>
    <w:p w14:paraId="1B1C3500">
      <w:pPr>
        <w:spacing w:line="480" w:lineRule="auto"/>
        <w:rPr>
          <w:rFonts w:ascii="宋体" w:hAnsi="宋体" w:eastAsia="宋体"/>
          <w:sz w:val="24"/>
          <w:szCs w:val="24"/>
          <w:u w:val="single"/>
        </w:rPr>
      </w:pPr>
      <w:r>
        <w:rPr>
          <w:rFonts w:hint="eastAsia" w:ascii="宋体" w:hAnsi="宋体" w:eastAsia="宋体" w:cs="宋体"/>
          <w:b/>
          <w:sz w:val="24"/>
          <w:szCs w:val="24"/>
        </w:rPr>
        <w:t>四、质量要求：</w:t>
      </w:r>
      <w:r>
        <w:rPr>
          <w:rFonts w:hint="eastAsia" w:ascii="宋体" w:hAnsi="宋体" w:eastAsia="宋体" w:cs="宋体"/>
          <w:sz w:val="24"/>
          <w:szCs w:val="24"/>
          <w:u w:val="single"/>
        </w:rPr>
        <w:t>合格</w:t>
      </w:r>
    </w:p>
    <w:p w14:paraId="7CED01DE">
      <w:pPr>
        <w:spacing w:line="480" w:lineRule="auto"/>
        <w:rPr>
          <w:rFonts w:ascii="宋体" w:hAnsi="宋体" w:eastAsia="宋体" w:cs="宋体"/>
          <w:sz w:val="24"/>
          <w:szCs w:val="24"/>
        </w:rPr>
      </w:pPr>
      <w:r>
        <w:rPr>
          <w:rFonts w:hint="eastAsia" w:ascii="宋体" w:hAnsi="宋体" w:eastAsia="宋体" w:cs="宋体"/>
          <w:b/>
          <w:sz w:val="24"/>
          <w:szCs w:val="24"/>
        </w:rPr>
        <w:t>五、服务地点：南通师范高等专科学校实验小学。</w:t>
      </w:r>
    </w:p>
    <w:p w14:paraId="4B639F1B">
      <w:pPr>
        <w:spacing w:line="480" w:lineRule="auto"/>
        <w:rPr>
          <w:rFonts w:ascii="宋体" w:hAnsi="宋体" w:eastAsia="宋体" w:cs="宋体"/>
          <w:sz w:val="24"/>
          <w:szCs w:val="24"/>
        </w:rPr>
      </w:pPr>
      <w:r>
        <w:rPr>
          <w:rFonts w:hint="eastAsia" w:ascii="宋体" w:hAnsi="宋体" w:eastAsia="宋体" w:cs="宋体"/>
          <w:b/>
          <w:sz w:val="24"/>
          <w:szCs w:val="24"/>
        </w:rPr>
        <w:t>六、验收：</w:t>
      </w:r>
      <w:r>
        <w:rPr>
          <w:rFonts w:hint="eastAsia" w:ascii="宋体" w:hAnsi="宋体" w:eastAsia="宋体" w:cs="宋体"/>
          <w:sz w:val="24"/>
          <w:szCs w:val="24"/>
        </w:rPr>
        <w:t xml:space="preserve">中标单位凭正式发票、验收确认单，完成报销手续。 </w:t>
      </w:r>
    </w:p>
    <w:p w14:paraId="1863441C">
      <w:pPr>
        <w:spacing w:line="480" w:lineRule="auto"/>
        <w:rPr>
          <w:rFonts w:hint="eastAsia" w:ascii="宋体" w:hAnsi="宋体" w:eastAsia="宋体" w:cs="宋体"/>
          <w:b/>
          <w:bCs w:val="0"/>
          <w:sz w:val="24"/>
          <w:szCs w:val="24"/>
        </w:rPr>
      </w:pPr>
      <w:r>
        <w:rPr>
          <w:rFonts w:hint="eastAsia" w:ascii="宋体" w:hAnsi="宋体" w:eastAsia="宋体" w:cs="宋体"/>
          <w:b/>
          <w:bCs w:val="0"/>
          <w:sz w:val="24"/>
          <w:szCs w:val="24"/>
        </w:rPr>
        <w:t>七、维保服务有关要求</w:t>
      </w:r>
    </w:p>
    <w:p w14:paraId="181572D5">
      <w:pPr>
        <w:spacing w:line="480" w:lineRule="auto"/>
        <w:rPr>
          <w:rFonts w:hint="eastAsia" w:ascii="宋体" w:hAnsi="宋体" w:eastAsia="宋体" w:cs="宋体"/>
          <w:b w:val="0"/>
          <w:bCs/>
          <w:sz w:val="24"/>
          <w:szCs w:val="24"/>
        </w:rPr>
      </w:pPr>
      <w:r>
        <w:rPr>
          <w:rFonts w:hint="eastAsia" w:ascii="宋体" w:hAnsi="宋体" w:eastAsia="宋体" w:cs="宋体"/>
          <w:b w:val="0"/>
          <w:bCs/>
          <w:sz w:val="24"/>
          <w:szCs w:val="24"/>
        </w:rPr>
        <w:t>（1）维保单位应保证其提供的服务符合《特种设备使用管理规则》TSG 08-2017和行业的相关标准要求，根据设备生产厂所提供的《维修保养手册》的标准和要求进行保养维护，并严格按照本合同规定的维修保养方案及内容和要求执行，确保甲方设备的正常运行，维保单位所提供的配件价格必须符合市场正常定价。</w:t>
      </w:r>
    </w:p>
    <w:p w14:paraId="2A6DCD08">
      <w:pPr>
        <w:spacing w:line="480" w:lineRule="auto"/>
        <w:rPr>
          <w:rFonts w:hint="eastAsia" w:ascii="宋体" w:hAnsi="宋体" w:eastAsia="宋体" w:cs="宋体"/>
          <w:b w:val="0"/>
          <w:bCs/>
          <w:sz w:val="24"/>
          <w:szCs w:val="24"/>
        </w:rPr>
      </w:pPr>
      <w:r>
        <w:rPr>
          <w:rFonts w:hint="eastAsia" w:ascii="宋体" w:hAnsi="宋体" w:eastAsia="宋体" w:cs="宋体"/>
          <w:b w:val="0"/>
          <w:bCs/>
          <w:sz w:val="24"/>
          <w:szCs w:val="24"/>
        </w:rPr>
        <w:t>（2）合同履行期间，每月两次派专业技术人员，根据国家标准结合甲方电梯的工艺和规范，对电梯进行调整、检查、润滑、清洁等维护保养工作，以保持电梯的正常运行。每三个月对主要机械和电气装备细致的检查调整。每半年对电梯进行一次全面检查。每年进行一次对电梯运行情况质量检验，由技术人员负责，按技术检验标准，详细检查所有电梯的机械、电气、安全设备的情况。</w:t>
      </w:r>
    </w:p>
    <w:p w14:paraId="79378284">
      <w:pPr>
        <w:spacing w:line="480" w:lineRule="auto"/>
        <w:rPr>
          <w:rFonts w:hint="eastAsia" w:ascii="宋体" w:hAnsi="宋体" w:eastAsia="宋体" w:cs="宋体"/>
          <w:b w:val="0"/>
          <w:bCs/>
          <w:sz w:val="24"/>
          <w:szCs w:val="24"/>
        </w:rPr>
      </w:pPr>
      <w:r>
        <w:rPr>
          <w:rFonts w:hint="eastAsia" w:ascii="宋体" w:hAnsi="宋体" w:eastAsia="宋体" w:cs="宋体"/>
          <w:b w:val="0"/>
          <w:bCs/>
          <w:sz w:val="24"/>
          <w:szCs w:val="24"/>
        </w:rPr>
        <w:t>（3）要求维保单位提供24小时服务电话，全年无休故障响应服务。</w:t>
      </w:r>
    </w:p>
    <w:p w14:paraId="7ADF4023">
      <w:pPr>
        <w:spacing w:line="480" w:lineRule="auto"/>
        <w:rPr>
          <w:rFonts w:hint="eastAsia" w:ascii="宋体" w:hAnsi="宋体" w:eastAsia="宋体" w:cs="宋体"/>
          <w:b w:val="0"/>
          <w:bCs/>
          <w:sz w:val="24"/>
          <w:szCs w:val="24"/>
        </w:rPr>
      </w:pPr>
      <w:r>
        <w:rPr>
          <w:rFonts w:hint="eastAsia" w:ascii="宋体" w:hAnsi="宋体" w:eastAsia="宋体" w:cs="宋体"/>
          <w:b w:val="0"/>
          <w:bCs/>
          <w:sz w:val="24"/>
          <w:szCs w:val="24"/>
        </w:rPr>
        <w:t>（4）提供重要活动的保驾措施服务。</w:t>
      </w:r>
    </w:p>
    <w:p w14:paraId="712B1682">
      <w:pPr>
        <w:spacing w:line="480" w:lineRule="auto"/>
        <w:rPr>
          <w:rFonts w:hint="eastAsia" w:ascii="宋体" w:hAnsi="宋体" w:eastAsia="宋体" w:cs="宋体"/>
          <w:b w:val="0"/>
          <w:bCs/>
          <w:sz w:val="24"/>
          <w:szCs w:val="24"/>
        </w:rPr>
      </w:pPr>
      <w:r>
        <w:rPr>
          <w:rFonts w:hint="eastAsia" w:ascii="宋体" w:hAnsi="宋体" w:eastAsia="宋体" w:cs="宋体"/>
          <w:b w:val="0"/>
          <w:bCs/>
          <w:sz w:val="24"/>
          <w:szCs w:val="24"/>
        </w:rPr>
        <w:t>（5）代办电梯修理时所需的政府审批手续。</w:t>
      </w:r>
    </w:p>
    <w:p w14:paraId="121F981B">
      <w:pPr>
        <w:spacing w:line="480" w:lineRule="auto"/>
        <w:rPr>
          <w:rFonts w:hint="eastAsia" w:ascii="宋体" w:hAnsi="宋体" w:eastAsia="宋体" w:cs="宋体"/>
          <w:b w:val="0"/>
          <w:bCs/>
          <w:sz w:val="24"/>
          <w:szCs w:val="24"/>
        </w:rPr>
      </w:pPr>
      <w:r>
        <w:rPr>
          <w:rFonts w:hint="eastAsia" w:ascii="宋体" w:hAnsi="宋体" w:eastAsia="宋体" w:cs="宋体"/>
          <w:b w:val="0"/>
          <w:bCs/>
          <w:sz w:val="24"/>
          <w:szCs w:val="24"/>
        </w:rPr>
        <w:t>（6）代办电梯年检，费用包含在维保报价里。</w:t>
      </w:r>
    </w:p>
    <w:p w14:paraId="46EB3C15">
      <w:pPr>
        <w:spacing w:line="480" w:lineRule="auto"/>
        <w:jc w:val="left"/>
        <w:rPr>
          <w:rFonts w:hint="eastAsia" w:ascii="宋体" w:hAnsi="宋体" w:eastAsia="宋体" w:cs="宋体"/>
          <w:b w:val="0"/>
          <w:bCs/>
          <w:sz w:val="24"/>
          <w:szCs w:val="24"/>
        </w:rPr>
      </w:pPr>
      <w:r>
        <w:rPr>
          <w:rFonts w:hint="eastAsia" w:ascii="宋体" w:hAnsi="宋体" w:eastAsia="宋体" w:cs="宋体"/>
          <w:b w:val="0"/>
          <w:bCs/>
          <w:sz w:val="24"/>
          <w:szCs w:val="24"/>
        </w:rPr>
        <w:t>（7）当维保单位收到甲方的故障报警后，若通过电话无法解决，应立即派工程师保证30分钟之内到达现场排除故障。一般故障2小时内解决，严重故障以最快速度解决，维保单位人员不得离开故障现场，直到设备维修完成；对于需要维修的设备认真检查各部件运行情况，准确判断需更换的备件，尽快恢复该设备的运行，在维修之前维保单位必须通知甲方管理人员，如需要更换设备，必须要有甲方人员在场并确认。</w:t>
      </w:r>
    </w:p>
    <w:p w14:paraId="512F1BB7">
      <w:pPr>
        <w:spacing w:line="480" w:lineRule="auto"/>
        <w:rPr>
          <w:rFonts w:hint="eastAsia" w:ascii="宋体" w:hAnsi="宋体" w:eastAsia="宋体" w:cs="宋体"/>
          <w:b w:val="0"/>
          <w:bCs/>
          <w:sz w:val="24"/>
          <w:szCs w:val="24"/>
        </w:rPr>
      </w:pPr>
      <w:r>
        <w:rPr>
          <w:rFonts w:hint="eastAsia" w:ascii="宋体" w:hAnsi="宋体" w:eastAsia="宋体" w:cs="宋体"/>
          <w:b w:val="0"/>
          <w:bCs/>
          <w:sz w:val="24"/>
          <w:szCs w:val="24"/>
        </w:rPr>
        <w:t>（8）维保单位提供维修保养服务过程中所需要的、符合电梯设计要求的消耗材料。对于人为破坏或不可抗力造成的损失、不在维保单位免费提供的范围内。</w:t>
      </w:r>
    </w:p>
    <w:p w14:paraId="5CA18AAA">
      <w:pPr>
        <w:spacing w:line="480" w:lineRule="auto"/>
        <w:rPr>
          <w:rFonts w:hint="eastAsia" w:ascii="宋体" w:hAnsi="宋体" w:eastAsia="宋体" w:cs="宋体"/>
          <w:b w:val="0"/>
          <w:bCs/>
          <w:sz w:val="24"/>
          <w:szCs w:val="24"/>
        </w:rPr>
      </w:pPr>
      <w:r>
        <w:rPr>
          <w:rFonts w:hint="eastAsia" w:ascii="宋体" w:hAnsi="宋体" w:eastAsia="宋体" w:cs="宋体"/>
          <w:b w:val="0"/>
          <w:bCs/>
          <w:sz w:val="24"/>
          <w:szCs w:val="24"/>
        </w:rPr>
        <w:t>（9）维保单位有义务确保甲方的维保设备处于良好、安全的工作状态，并做好维修保养的各项记录；</w:t>
      </w:r>
    </w:p>
    <w:p w14:paraId="3D3F6FCB">
      <w:pPr>
        <w:spacing w:line="480" w:lineRule="auto"/>
        <w:rPr>
          <w:rFonts w:hint="eastAsia" w:ascii="宋体" w:hAnsi="宋体" w:eastAsia="宋体" w:cs="宋体"/>
          <w:b w:val="0"/>
          <w:bCs/>
          <w:sz w:val="24"/>
          <w:szCs w:val="24"/>
        </w:rPr>
      </w:pPr>
      <w:r>
        <w:rPr>
          <w:rFonts w:hint="eastAsia" w:ascii="宋体" w:hAnsi="宋体" w:eastAsia="宋体" w:cs="宋体"/>
          <w:b w:val="0"/>
          <w:bCs/>
          <w:sz w:val="24"/>
          <w:szCs w:val="24"/>
        </w:rPr>
        <w:t>（10）维保过程中维保单位须自行负责安全管理工作，如因维保单位原因引起设备及人身发生意外事故的由维保单位承担全部责任。</w:t>
      </w:r>
    </w:p>
    <w:p w14:paraId="5E34760C">
      <w:pPr>
        <w:spacing w:line="480" w:lineRule="auto"/>
        <w:rPr>
          <w:rFonts w:hint="eastAsia" w:ascii="宋体" w:hAnsi="宋体" w:eastAsia="宋体" w:cs="宋体"/>
          <w:b w:val="0"/>
          <w:bCs/>
          <w:sz w:val="24"/>
          <w:szCs w:val="24"/>
        </w:rPr>
      </w:pPr>
      <w:r>
        <w:rPr>
          <w:rFonts w:hint="eastAsia" w:ascii="宋体" w:hAnsi="宋体" w:eastAsia="宋体" w:cs="宋体"/>
          <w:b w:val="0"/>
          <w:bCs/>
          <w:sz w:val="24"/>
          <w:szCs w:val="24"/>
        </w:rPr>
        <w:t>（11）在责任期限以内，如因维保单位工作失误或因维保单位保养工作未做好而造成的设备损坏，由维保单位负责免费维修。</w:t>
      </w:r>
    </w:p>
    <w:p w14:paraId="5079AACE">
      <w:pPr>
        <w:spacing w:line="480" w:lineRule="auto"/>
        <w:rPr>
          <w:rFonts w:hint="eastAsia" w:ascii="宋体" w:hAnsi="宋体" w:eastAsia="宋体" w:cs="宋体"/>
          <w:b w:val="0"/>
          <w:bCs/>
          <w:sz w:val="24"/>
          <w:szCs w:val="24"/>
        </w:rPr>
      </w:pPr>
      <w:r>
        <w:rPr>
          <w:rFonts w:hint="eastAsia" w:ascii="宋体" w:hAnsi="宋体" w:eastAsia="宋体" w:cs="宋体"/>
          <w:b w:val="0"/>
          <w:bCs/>
          <w:sz w:val="24"/>
          <w:szCs w:val="24"/>
        </w:rPr>
        <w:t>（12）维保单位抢修完成或每次例行维护保养工作结束时须提交维护报告给甲方，并对设备及环境等问题或须改善之处提出建议；维保单位提交的维护报告需经甲方授权人员签字认可，不得作虚假报告；</w:t>
      </w:r>
    </w:p>
    <w:p w14:paraId="3BB76F56">
      <w:pPr>
        <w:spacing w:line="480" w:lineRule="auto"/>
        <w:rPr>
          <w:rFonts w:hint="eastAsia" w:ascii="宋体" w:hAnsi="宋体" w:eastAsia="宋体" w:cs="宋体"/>
          <w:b w:val="0"/>
          <w:bCs/>
          <w:sz w:val="24"/>
          <w:szCs w:val="24"/>
        </w:rPr>
      </w:pPr>
      <w:r>
        <w:rPr>
          <w:rFonts w:hint="eastAsia" w:ascii="宋体" w:hAnsi="宋体" w:eastAsia="宋体" w:cs="宋体"/>
          <w:b w:val="0"/>
          <w:bCs/>
          <w:sz w:val="24"/>
          <w:szCs w:val="24"/>
        </w:rPr>
        <w:t>（13）维保单位如因工作需要，而须停止设备工作，维保单位须预先向甲方报告，由甲方决定相应的停机时间。</w:t>
      </w:r>
    </w:p>
    <w:p w14:paraId="6CA9B489">
      <w:pPr>
        <w:spacing w:line="480" w:lineRule="auto"/>
        <w:rPr>
          <w:rFonts w:hint="eastAsia" w:ascii="宋体" w:hAnsi="宋体" w:eastAsia="宋体" w:cs="宋体"/>
          <w:b w:val="0"/>
          <w:bCs/>
          <w:sz w:val="24"/>
          <w:szCs w:val="24"/>
        </w:rPr>
      </w:pPr>
      <w:r>
        <w:rPr>
          <w:rFonts w:hint="eastAsia" w:ascii="宋体" w:hAnsi="宋体" w:eastAsia="宋体" w:cs="宋体"/>
          <w:b w:val="0"/>
          <w:bCs/>
          <w:sz w:val="24"/>
          <w:szCs w:val="24"/>
        </w:rPr>
        <w:t>（1</w:t>
      </w:r>
      <w:r>
        <w:rPr>
          <w:rFonts w:hint="eastAsia" w:ascii="宋体" w:hAnsi="宋体" w:eastAsia="宋体" w:cs="宋体"/>
          <w:b w:val="0"/>
          <w:bCs/>
          <w:sz w:val="24"/>
          <w:szCs w:val="24"/>
          <w:lang w:val="en-US" w:eastAsia="zh-CN"/>
        </w:rPr>
        <w:t>4</w:t>
      </w:r>
      <w:r>
        <w:rPr>
          <w:rFonts w:hint="eastAsia" w:ascii="宋体" w:hAnsi="宋体" w:eastAsia="宋体" w:cs="宋体"/>
          <w:b w:val="0"/>
          <w:bCs/>
          <w:sz w:val="24"/>
          <w:szCs w:val="24"/>
        </w:rPr>
        <w:t>）维保操作人员必须持证上岗。</w:t>
      </w:r>
    </w:p>
    <w:p w14:paraId="6360A4B2">
      <w:pPr>
        <w:spacing w:line="480" w:lineRule="auto"/>
        <w:rPr>
          <w:rFonts w:hint="eastAsia" w:ascii="宋体" w:hAnsi="宋体" w:eastAsia="宋体" w:cs="宋体"/>
          <w:b w:val="0"/>
          <w:bCs/>
          <w:sz w:val="24"/>
          <w:szCs w:val="24"/>
          <w:lang w:eastAsia="zh-CN"/>
        </w:rPr>
      </w:pPr>
      <w:r>
        <w:rPr>
          <w:rFonts w:hint="eastAsia" w:ascii="宋体" w:hAnsi="宋体" w:eastAsia="宋体" w:cs="宋体"/>
          <w:b w:val="0"/>
          <w:bCs/>
          <w:sz w:val="24"/>
          <w:szCs w:val="24"/>
        </w:rPr>
        <w:t>（1</w:t>
      </w:r>
      <w:r>
        <w:rPr>
          <w:rFonts w:hint="eastAsia" w:ascii="宋体" w:hAnsi="宋体" w:eastAsia="宋体" w:cs="宋体"/>
          <w:b w:val="0"/>
          <w:bCs/>
          <w:sz w:val="24"/>
          <w:szCs w:val="24"/>
          <w:lang w:val="en-US" w:eastAsia="zh-CN"/>
        </w:rPr>
        <w:t>5</w:t>
      </w:r>
      <w:r>
        <w:rPr>
          <w:rFonts w:hint="eastAsia" w:ascii="宋体" w:hAnsi="宋体" w:eastAsia="宋体" w:cs="宋体"/>
          <w:b w:val="0"/>
          <w:bCs/>
          <w:sz w:val="24"/>
          <w:szCs w:val="24"/>
        </w:rPr>
        <w:t>）本次招标采用半包形式。半包形式是指“电梯在维保期内，维保人员按国家维保规范的要求及公司的维保操作工艺的规定，维保人员进行常规的电梯维护保养工作，维保费中包含但不限于电梯检验费（电梯年检费）、维保人员的劳务费、管理费、利润、税金、保险费、调试费、员工培训费、技术服务费、交通费、安全防护措施费、专用工具使用费、维保耗材费、电梯责任保险费、电梯维修部件单件价格（含税）在500元以内的零部件费用等</w:t>
      </w:r>
      <w:r>
        <w:rPr>
          <w:rFonts w:hint="eastAsia" w:ascii="宋体" w:hAnsi="宋体" w:eastAsia="宋体" w:cs="宋体"/>
          <w:b w:val="0"/>
          <w:bCs/>
          <w:sz w:val="24"/>
          <w:szCs w:val="24"/>
          <w:lang w:eastAsia="zh-CN"/>
        </w:rPr>
        <w:t>”。</w:t>
      </w:r>
    </w:p>
    <w:p w14:paraId="1674AA35">
      <w:pPr>
        <w:spacing w:line="480" w:lineRule="auto"/>
        <w:rPr>
          <w:rFonts w:hint="eastAsia" w:ascii="宋体" w:hAnsi="宋体" w:eastAsia="宋体" w:cs="宋体"/>
          <w:b/>
          <w:bCs w:val="0"/>
          <w:sz w:val="24"/>
          <w:szCs w:val="24"/>
        </w:rPr>
      </w:pPr>
      <w:r>
        <w:rPr>
          <w:rFonts w:hint="eastAsia" w:ascii="宋体" w:hAnsi="宋体" w:eastAsia="宋体" w:cs="宋体"/>
          <w:b/>
          <w:bCs w:val="0"/>
          <w:sz w:val="24"/>
          <w:szCs w:val="24"/>
        </w:rPr>
        <w:t>八、违约责任与扣款</w:t>
      </w:r>
    </w:p>
    <w:p w14:paraId="5EF2EF9F">
      <w:pPr>
        <w:spacing w:line="480" w:lineRule="auto"/>
        <w:rPr>
          <w:rFonts w:hint="eastAsia" w:ascii="宋体" w:hAnsi="宋体" w:eastAsia="宋体" w:cs="宋体"/>
          <w:b w:val="0"/>
          <w:bCs/>
          <w:sz w:val="24"/>
          <w:szCs w:val="24"/>
        </w:rPr>
      </w:pPr>
      <w:r>
        <w:rPr>
          <w:rFonts w:hint="eastAsia" w:ascii="宋体" w:hAnsi="宋体" w:eastAsia="宋体" w:cs="宋体"/>
          <w:b w:val="0"/>
          <w:bCs/>
          <w:sz w:val="24"/>
          <w:szCs w:val="24"/>
        </w:rPr>
        <w:t>（1）紧急维修或紧急解困时维保单位未能在接报后30分钟内到达现场的，甲方有权扣除部分合同款，直至解除合同、追缴违约金，并要求维保单位赔偿由此给甲方带来的一切损失，如果涉及国家法律，维保单位将负责承担全部法律责任。具体扣款如下：接报后超过30分钟未到达、1小时内到达的，扣除维保单位合同款100.00元整／次；接报后1-5小时内到达的，扣除维保单位合同款200.00元整／次；接报后5-12小时内到达的，扣除维保单位合同款500.00元整／次；接报后12-24小时内到达的，扣除维保单位合同款1000.00元／次；超过24小时仍未到达现场的，作为严重违约，甲方有权扣除全年维保金并解除合同。（一般性维修（非紧急故障）接报后维保单位2小时之内到达，未按该时限到达的，每次扣款200元；不适用本条紧急故障超时梯度扣款。）</w:t>
      </w:r>
    </w:p>
    <w:p w14:paraId="1A03F063">
      <w:pPr>
        <w:spacing w:line="480" w:lineRule="auto"/>
        <w:rPr>
          <w:rFonts w:hint="eastAsia" w:ascii="宋体" w:hAnsi="宋体" w:eastAsia="宋体" w:cs="宋体"/>
          <w:b w:val="0"/>
          <w:bCs/>
          <w:sz w:val="24"/>
          <w:szCs w:val="24"/>
        </w:rPr>
      </w:pPr>
      <w:r>
        <w:rPr>
          <w:rFonts w:hint="eastAsia" w:ascii="宋体" w:hAnsi="宋体" w:eastAsia="宋体" w:cs="宋体"/>
          <w:b w:val="0"/>
          <w:bCs/>
          <w:sz w:val="24"/>
          <w:szCs w:val="24"/>
        </w:rPr>
        <w:t>（2）每月两次的定期保养必须在阳历每个月的1日—5日和15日—20日内完成，如果未能在此时间内保养，甲方有权扣款200.00元/次；如果未在规定日期内保养并拖延到下次保养日的，将视为缺保一次，扣款1000.00元；如果累计一年时间内有两次缺保的，将视为严重违约，甲方有权扣除全年维保金并解除合同。（上述正常保养根据不同时期有不同的要求，包括半月保、季度保、半年保、全年保等四种不同要求的检查保养内容，其中半月保必须在阳历每个月的1日-5日和15日-20日内完成，季度保必须在每季度最后一个月的15日-20日内完成，半年保必须在上半年的最后一个月的15日-20日进行，全年保必须是本年度最后一个月的15日-20日进行，根据合同附件要求完成）。</w:t>
      </w:r>
    </w:p>
    <w:p w14:paraId="0152BBD8">
      <w:pPr>
        <w:spacing w:line="480" w:lineRule="auto"/>
        <w:rPr>
          <w:rFonts w:hint="eastAsia" w:ascii="宋体" w:hAnsi="宋体" w:eastAsia="宋体" w:cs="宋体"/>
          <w:b w:val="0"/>
          <w:bCs/>
          <w:sz w:val="24"/>
          <w:szCs w:val="24"/>
        </w:rPr>
      </w:pPr>
      <w:r>
        <w:rPr>
          <w:rFonts w:hint="eastAsia" w:ascii="宋体" w:hAnsi="宋体" w:eastAsia="宋体" w:cs="宋体"/>
          <w:b w:val="0"/>
          <w:bCs/>
          <w:sz w:val="24"/>
          <w:szCs w:val="24"/>
        </w:rPr>
        <w:t>（3）维保单位操作负责人必须保持服务电话和备用电话维保单位24小时通信畅通，确保甲方能及时联系上并及时作出处理，如果半小时内多次呼叫均无法联系上维保负责人的，将视为维保单位对本单位维保工作的失职，甲方有权扣除合同金额200.00元；如果因此造成严重后果的，维保单位将负全部责任；如果24小时内仍然无法联系上，将视为维保单位严重违约或无力执行维保，扣除全年维保金并解除合同。</w:t>
      </w:r>
    </w:p>
    <w:p w14:paraId="0CE2C3CE">
      <w:pPr>
        <w:spacing w:line="480" w:lineRule="auto"/>
        <w:rPr>
          <w:rFonts w:hint="eastAsia" w:ascii="宋体" w:hAnsi="宋体" w:eastAsia="宋体" w:cs="宋体"/>
          <w:b w:val="0"/>
          <w:bCs/>
          <w:sz w:val="24"/>
          <w:szCs w:val="24"/>
        </w:rPr>
      </w:pPr>
      <w:r>
        <w:rPr>
          <w:rFonts w:hint="eastAsia" w:ascii="宋体" w:hAnsi="宋体" w:eastAsia="宋体" w:cs="宋体"/>
          <w:b w:val="0"/>
          <w:bCs/>
          <w:sz w:val="24"/>
          <w:szCs w:val="24"/>
        </w:rPr>
        <w:t>（4）维保单位在维修或保养过程中未按照标准按时按量地完成工作，甲方电梯管理人员将拒绝在维修或保养单上签字，此次维修或保养将视为没有完成，属于违约行为，甲方有权扣除维保单位违约金1000.00元/次，如果累计一年时间内有两次此类情况，将视为严重违约，甲方有权扣除全年维保金并解除合同。</w:t>
      </w:r>
    </w:p>
    <w:p w14:paraId="4102FAE6">
      <w:pPr>
        <w:spacing w:line="480" w:lineRule="auto"/>
        <w:rPr>
          <w:rFonts w:hint="eastAsia" w:ascii="宋体" w:hAnsi="宋体" w:eastAsia="宋体" w:cs="宋体"/>
          <w:b w:val="0"/>
          <w:bCs/>
          <w:sz w:val="24"/>
          <w:szCs w:val="24"/>
        </w:rPr>
      </w:pPr>
      <w:r>
        <w:rPr>
          <w:rFonts w:hint="eastAsia" w:ascii="宋体" w:hAnsi="宋体" w:eastAsia="宋体" w:cs="宋体"/>
          <w:b w:val="0"/>
          <w:bCs/>
          <w:sz w:val="24"/>
          <w:szCs w:val="24"/>
        </w:rPr>
        <w:t>（5）维保单位由于自身原因造成已经无法完成合同规定的维保服务的，或维保单位无法使故障设备恢复正常运行，或不能正确履行合约义务的，或因维保单位工作的严重失误违反本合同规定的给甲方造成重大损失的。将视为严重违约，甲方有权扣除全年维保金并解除合同，同时保留要求维保单位负担全部经济损失的权利。</w:t>
      </w:r>
    </w:p>
    <w:p w14:paraId="488AD3AB">
      <w:pPr>
        <w:spacing w:line="480" w:lineRule="auto"/>
        <w:rPr>
          <w:rFonts w:hint="eastAsia" w:ascii="宋体" w:hAnsi="宋体" w:eastAsia="宋体" w:cs="宋体"/>
          <w:b w:val="0"/>
          <w:bCs/>
          <w:sz w:val="24"/>
          <w:szCs w:val="24"/>
        </w:rPr>
      </w:pPr>
      <w:r>
        <w:rPr>
          <w:rFonts w:hint="eastAsia" w:ascii="宋体" w:hAnsi="宋体" w:eastAsia="宋体" w:cs="宋体"/>
          <w:b w:val="0"/>
          <w:bCs/>
          <w:sz w:val="24"/>
          <w:szCs w:val="24"/>
        </w:rPr>
        <w:t>（6）如发生合约纠纷，甲乙双方首先根据本合同条款之规定通过友好方式解决；如双方协商不能解决时，任何一方均有权向本合同履行地的人民法院提起诉讼。</w:t>
      </w:r>
    </w:p>
    <w:p w14:paraId="7BC04228">
      <w:pPr>
        <w:spacing w:line="480" w:lineRule="auto"/>
        <w:rPr>
          <w:rFonts w:hint="eastAsia" w:ascii="宋体" w:hAnsi="宋体" w:eastAsia="宋体" w:cs="宋体"/>
          <w:b w:val="0"/>
          <w:bCs/>
          <w:sz w:val="24"/>
          <w:szCs w:val="24"/>
        </w:rPr>
      </w:pPr>
      <w:r>
        <w:rPr>
          <w:rFonts w:hint="eastAsia" w:ascii="宋体" w:hAnsi="宋体" w:eastAsia="宋体" w:cs="宋体"/>
          <w:b w:val="0"/>
          <w:bCs/>
          <w:sz w:val="24"/>
          <w:szCs w:val="24"/>
        </w:rPr>
        <w:t>（7）如因维保单位违约并被终止合同后，给甲方带来不便或损失的，甲方将保留要求维保单位赔偿经济损失的权利。</w:t>
      </w:r>
    </w:p>
    <w:p w14:paraId="6B594923">
      <w:pPr>
        <w:widowControl/>
        <w:shd w:val="clear" w:color="auto" w:fill="FFFFFF"/>
        <w:spacing w:line="360" w:lineRule="auto"/>
        <w:ind w:firstLine="360" w:firstLineChars="150"/>
        <w:rPr>
          <w:rFonts w:hint="eastAsia" w:ascii="宋体" w:hAnsi="宋体" w:eastAsia="宋体" w:cs="宋体"/>
          <w:kern w:val="0"/>
          <w:sz w:val="24"/>
          <w:szCs w:val="24"/>
          <w:shd w:val="clear" w:color="auto" w:fill="FFFFFF"/>
        </w:rPr>
      </w:pPr>
      <w:r>
        <w:rPr>
          <w:rFonts w:hint="eastAsia" w:ascii="宋体" w:hAnsi="宋体" w:eastAsia="宋体" w:cs="宋体"/>
          <w:kern w:val="0"/>
          <w:sz w:val="24"/>
          <w:szCs w:val="24"/>
          <w:shd w:val="clear" w:color="auto" w:fill="FFFFFF"/>
        </w:rPr>
        <w:t>（8）本合同项下维保单位应向采购人支付的违约金、扣款累计最高不超过本合同总价款的10%。</w:t>
      </w:r>
    </w:p>
    <w:p w14:paraId="43384381">
      <w:pPr>
        <w:widowControl/>
        <w:shd w:val="clear" w:color="auto" w:fill="FFFFFF"/>
        <w:spacing w:line="360" w:lineRule="auto"/>
        <w:ind w:firstLine="360" w:firstLineChars="150"/>
        <w:rPr>
          <w:rFonts w:hint="eastAsia" w:ascii="宋体" w:hAnsi="宋体" w:eastAsia="宋体" w:cs="宋体"/>
          <w:kern w:val="0"/>
          <w:sz w:val="24"/>
          <w:szCs w:val="24"/>
          <w:shd w:val="clear" w:color="auto" w:fill="FFFFFF"/>
        </w:rPr>
      </w:pPr>
      <w:r>
        <w:rPr>
          <w:rFonts w:hint="eastAsia" w:ascii="宋体" w:hAnsi="宋体" w:eastAsia="宋体" w:cs="宋体"/>
          <w:kern w:val="0"/>
          <w:sz w:val="24"/>
          <w:szCs w:val="24"/>
          <w:shd w:val="clear" w:color="auto" w:fill="FFFFFF"/>
        </w:rPr>
        <w:t>（9）采购人应按照本合同约定及时支付维保费。采购人逾期付款的，每逾期一日按逾期应付金额的0.5‰向维保单位支付违约金，违约金累计不超过逾期应付金额的10%。</w:t>
      </w:r>
    </w:p>
    <w:p w14:paraId="73F9D340">
      <w:pPr>
        <w:pStyle w:val="2"/>
        <w:jc w:val="left"/>
        <w:rPr>
          <w:rFonts w:hint="eastAsia" w:eastAsia="宋体"/>
          <w:lang w:eastAsia="zh-CN"/>
        </w:rPr>
      </w:pPr>
      <w:r>
        <w:rPr>
          <w:rFonts w:hint="eastAsia" w:eastAsia="宋体" w:cs="宋体"/>
          <w:kern w:val="0"/>
          <w:sz w:val="24"/>
          <w:szCs w:val="24"/>
          <w:shd w:val="clear" w:color="auto" w:fill="FFFFFF"/>
          <w:lang w:eastAsia="zh-CN"/>
        </w:rPr>
        <w:t>（</w:t>
      </w:r>
      <w:r>
        <w:rPr>
          <w:rFonts w:hint="eastAsia" w:eastAsia="宋体" w:cs="宋体"/>
          <w:kern w:val="0"/>
          <w:sz w:val="24"/>
          <w:szCs w:val="24"/>
          <w:shd w:val="clear" w:color="auto" w:fill="FFFFFF"/>
          <w:lang w:val="en-US" w:eastAsia="zh-CN"/>
        </w:rPr>
        <w:t>10</w:t>
      </w:r>
      <w:r>
        <w:rPr>
          <w:rFonts w:hint="eastAsia" w:eastAsia="宋体" w:cs="宋体"/>
          <w:kern w:val="0"/>
          <w:sz w:val="24"/>
          <w:szCs w:val="24"/>
          <w:shd w:val="clear" w:color="auto" w:fill="FFFFFF"/>
          <w:lang w:eastAsia="zh-CN"/>
        </w:rPr>
        <w:t>）本条约定‘扣除全年维保金’指采购人有权不予支付尚未支付的服务费用；违约金、扣款总额最高不超过合同总价款</w:t>
      </w:r>
      <w:r>
        <w:rPr>
          <w:rFonts w:hint="eastAsia" w:eastAsia="宋体" w:cs="宋体"/>
          <w:kern w:val="0"/>
          <w:sz w:val="24"/>
          <w:szCs w:val="24"/>
          <w:shd w:val="clear" w:color="auto" w:fill="FFFFFF"/>
          <w:lang w:val="en-US" w:eastAsia="zh-CN"/>
        </w:rPr>
        <w:t>的</w:t>
      </w:r>
      <w:r>
        <w:rPr>
          <w:rFonts w:hint="eastAsia" w:eastAsia="宋体" w:cs="宋体"/>
          <w:kern w:val="0"/>
          <w:sz w:val="24"/>
          <w:szCs w:val="24"/>
          <w:shd w:val="clear" w:color="auto" w:fill="FFFFFF"/>
          <w:lang w:eastAsia="zh-CN"/>
        </w:rPr>
        <w:t>10%。</w:t>
      </w:r>
    </w:p>
    <w:p w14:paraId="1F3311A2">
      <w:pPr>
        <w:spacing w:line="480" w:lineRule="auto"/>
        <w:rPr>
          <w:rFonts w:hint="eastAsia" w:ascii="宋体" w:hAnsi="宋体" w:eastAsia="宋体" w:cs="宋体"/>
          <w:b w:val="0"/>
          <w:bCs/>
          <w:sz w:val="24"/>
          <w:szCs w:val="24"/>
        </w:rPr>
      </w:pPr>
      <w:r>
        <w:rPr>
          <w:rFonts w:hint="eastAsia" w:ascii="宋体" w:hAnsi="宋体" w:eastAsia="宋体" w:cs="宋体"/>
          <w:b w:val="0"/>
          <w:bCs/>
          <w:sz w:val="24"/>
          <w:szCs w:val="24"/>
        </w:rPr>
        <w:t>九、付款方式：</w:t>
      </w:r>
    </w:p>
    <w:p w14:paraId="734C89EE">
      <w:pPr>
        <w:pStyle w:val="2"/>
        <w:ind w:left="0" w:leftChars="0" w:firstLine="480" w:firstLineChars="200"/>
        <w:rPr>
          <w:rFonts w:hint="eastAsia" w:ascii="宋体" w:hAnsi="宋体" w:eastAsia="宋体" w:cs="宋体"/>
          <w:b w:val="0"/>
          <w:bCs/>
          <w:sz w:val="24"/>
          <w:szCs w:val="24"/>
        </w:rPr>
      </w:pPr>
      <w:r>
        <w:rPr>
          <w:rFonts w:hint="eastAsia" w:ascii="宋体" w:hAnsi="宋体" w:eastAsia="宋体" w:cs="宋体"/>
          <w:b w:val="0"/>
          <w:bCs/>
          <w:sz w:val="24"/>
          <w:szCs w:val="24"/>
        </w:rPr>
        <w:t>自正式维保启动之日起满 6 个月后支付合同总价的 50%；12 个月维保服务全部期满、经检验合格且特种设备检验机构定期检验合格后支付剩余合同总价的 50%。</w:t>
      </w:r>
    </w:p>
    <w:p w14:paraId="5245AA80">
      <w:pPr>
        <w:pStyle w:val="2"/>
        <w:ind w:left="0" w:leftChars="0" w:firstLine="480" w:firstLineChars="200"/>
        <w:rPr>
          <w:rFonts w:hint="eastAsia" w:ascii="宋体" w:hAnsi="宋体" w:eastAsia="宋体" w:cs="宋体"/>
          <w:b w:val="0"/>
          <w:bCs/>
          <w:sz w:val="24"/>
          <w:szCs w:val="24"/>
        </w:rPr>
      </w:pPr>
    </w:p>
    <w:p w14:paraId="15569912">
      <w:pPr>
        <w:spacing w:line="480" w:lineRule="auto"/>
        <w:rPr>
          <w:rFonts w:ascii="宋体" w:hAnsi="宋体" w:eastAsia="宋体" w:cs="宋体"/>
          <w:sz w:val="24"/>
          <w:szCs w:val="24"/>
          <w:u w:val="single"/>
        </w:rPr>
      </w:pPr>
      <w:r>
        <w:rPr>
          <w:rFonts w:hint="eastAsia" w:ascii="宋体" w:hAnsi="宋体" w:eastAsia="宋体" w:cs="宋体"/>
          <w:sz w:val="24"/>
          <w:szCs w:val="24"/>
        </w:rPr>
        <w:t>甲方（需方）（盖章）：</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乙方（供方）（盖章）：</w:t>
      </w:r>
      <w:r>
        <w:rPr>
          <w:rFonts w:hint="eastAsia" w:ascii="宋体" w:hAnsi="宋体" w:eastAsia="宋体" w:cs="宋体"/>
          <w:sz w:val="24"/>
          <w:szCs w:val="24"/>
          <w:u w:val="single"/>
        </w:rPr>
        <w:t xml:space="preserve">                      </w:t>
      </w:r>
    </w:p>
    <w:p w14:paraId="66AB1E86">
      <w:pPr>
        <w:spacing w:line="480" w:lineRule="auto"/>
        <w:rPr>
          <w:rFonts w:ascii="宋体" w:hAnsi="宋体" w:eastAsia="宋体" w:cs="宋体"/>
          <w:sz w:val="24"/>
          <w:szCs w:val="24"/>
        </w:rPr>
      </w:pPr>
      <w:r>
        <w:rPr>
          <w:rFonts w:hint="eastAsia" w:ascii="宋体" w:hAnsi="宋体" w:eastAsia="宋体" w:cs="宋体"/>
          <w:sz w:val="24"/>
          <w:szCs w:val="24"/>
        </w:rPr>
        <w:t>地址：</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地址：</w:t>
      </w:r>
      <w:r>
        <w:rPr>
          <w:rFonts w:hint="eastAsia" w:ascii="宋体" w:hAnsi="宋体" w:eastAsia="宋体" w:cs="宋体"/>
          <w:sz w:val="24"/>
          <w:szCs w:val="24"/>
          <w:u w:val="single"/>
        </w:rPr>
        <w:t xml:space="preserve">                                      </w:t>
      </w:r>
    </w:p>
    <w:p w14:paraId="7F6B5055">
      <w:pPr>
        <w:spacing w:line="480" w:lineRule="auto"/>
        <w:rPr>
          <w:rFonts w:ascii="宋体" w:hAnsi="宋体" w:eastAsia="宋体"/>
          <w:b/>
          <w:bCs/>
          <w:sz w:val="32"/>
          <w:szCs w:val="32"/>
        </w:rPr>
      </w:pPr>
      <w:r>
        <w:rPr>
          <w:rFonts w:hint="eastAsia" w:ascii="宋体" w:hAnsi="宋体" w:eastAsia="宋体" w:cs="宋体"/>
          <w:sz w:val="24"/>
          <w:szCs w:val="24"/>
        </w:rPr>
        <w:t>法定（授权）代表人：</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法定（授权）代表人：</w:t>
      </w:r>
      <w:r>
        <w:rPr>
          <w:rFonts w:hint="eastAsia" w:ascii="宋体" w:hAnsi="宋体" w:eastAsia="宋体" w:cs="宋体"/>
          <w:sz w:val="24"/>
          <w:szCs w:val="24"/>
          <w:u w:val="single"/>
        </w:rPr>
        <w:t xml:space="preserve">                         </w:t>
      </w:r>
    </w:p>
    <w:p w14:paraId="1B3B158A">
      <w:pPr>
        <w:spacing w:line="360" w:lineRule="auto"/>
        <w:jc w:val="center"/>
        <w:rPr>
          <w:rFonts w:ascii="宋体" w:hAnsi="宋体" w:eastAsia="宋体"/>
          <w:b/>
          <w:bCs/>
          <w:sz w:val="32"/>
          <w:szCs w:val="32"/>
        </w:rPr>
      </w:pPr>
      <w:r>
        <w:rPr>
          <w:rFonts w:hint="eastAsia" w:ascii="宋体" w:hAnsi="宋体" w:eastAsia="宋体"/>
          <w:b/>
          <w:bCs/>
          <w:sz w:val="32"/>
          <w:szCs w:val="32"/>
        </w:rPr>
        <w:t>附：询价响应文件组成及格式</w:t>
      </w:r>
      <w:bookmarkEnd w:id="1"/>
    </w:p>
    <w:p w14:paraId="11974AEF">
      <w:pPr>
        <w:widowControl/>
        <w:jc w:val="center"/>
        <w:rPr>
          <w:rFonts w:ascii="宋体" w:hAnsi="宋体" w:eastAsia="宋体"/>
          <w:b/>
          <w:bCs/>
          <w:sz w:val="32"/>
          <w:szCs w:val="32"/>
        </w:rPr>
      </w:pPr>
    </w:p>
    <w:p w14:paraId="73D571DD">
      <w:pPr>
        <w:widowControl/>
        <w:jc w:val="center"/>
        <w:rPr>
          <w:rFonts w:ascii="宋体" w:hAnsi="宋体" w:eastAsia="宋体"/>
          <w:b/>
          <w:bCs/>
          <w:sz w:val="32"/>
          <w:szCs w:val="32"/>
        </w:rPr>
      </w:pPr>
      <w:r>
        <w:rPr>
          <w:rFonts w:hint="eastAsia" w:ascii="宋体" w:hAnsi="宋体" w:eastAsia="宋体"/>
          <w:b/>
          <w:bCs/>
          <w:sz w:val="32"/>
          <w:szCs w:val="32"/>
        </w:rPr>
        <w:t>1、资格证明文件</w:t>
      </w:r>
    </w:p>
    <w:p w14:paraId="7EDE8109">
      <w:pPr>
        <w:widowControl/>
        <w:jc w:val="center"/>
        <w:rPr>
          <w:rFonts w:ascii="宋体" w:hAnsi="宋体" w:eastAsia="宋体"/>
          <w:b/>
          <w:bCs/>
          <w:sz w:val="32"/>
          <w:szCs w:val="32"/>
        </w:rPr>
      </w:pPr>
    </w:p>
    <w:p w14:paraId="5DDD57B9">
      <w:pPr>
        <w:pStyle w:val="2"/>
        <w:rPr>
          <w:rFonts w:ascii="宋体" w:hAnsi="宋体" w:eastAsia="宋体"/>
          <w:b/>
          <w:bCs/>
          <w:sz w:val="32"/>
          <w:szCs w:val="32"/>
        </w:rPr>
      </w:pPr>
    </w:p>
    <w:p w14:paraId="7931129A">
      <w:pPr>
        <w:pStyle w:val="2"/>
        <w:rPr>
          <w:rFonts w:ascii="宋体" w:hAnsi="宋体" w:eastAsia="宋体"/>
          <w:b/>
          <w:bCs/>
          <w:sz w:val="32"/>
          <w:szCs w:val="32"/>
        </w:rPr>
      </w:pPr>
    </w:p>
    <w:p w14:paraId="06DA2E97">
      <w:pPr>
        <w:pStyle w:val="2"/>
        <w:rPr>
          <w:rFonts w:ascii="宋体" w:hAnsi="宋体" w:eastAsia="宋体"/>
          <w:b/>
          <w:bCs/>
          <w:sz w:val="32"/>
          <w:szCs w:val="32"/>
        </w:rPr>
      </w:pPr>
    </w:p>
    <w:p w14:paraId="3A559BE0">
      <w:pPr>
        <w:pStyle w:val="2"/>
        <w:rPr>
          <w:rFonts w:ascii="宋体" w:hAnsi="宋体" w:eastAsia="宋体"/>
          <w:b/>
          <w:bCs/>
          <w:sz w:val="32"/>
          <w:szCs w:val="32"/>
        </w:rPr>
      </w:pPr>
    </w:p>
    <w:p w14:paraId="0221F5BF">
      <w:pPr>
        <w:pStyle w:val="2"/>
        <w:rPr>
          <w:rFonts w:ascii="宋体" w:hAnsi="宋体" w:eastAsia="宋体"/>
          <w:b/>
          <w:bCs/>
          <w:sz w:val="32"/>
          <w:szCs w:val="32"/>
        </w:rPr>
      </w:pPr>
    </w:p>
    <w:p w14:paraId="61218472">
      <w:pPr>
        <w:pStyle w:val="2"/>
        <w:rPr>
          <w:rFonts w:ascii="宋体" w:hAnsi="宋体" w:eastAsia="宋体"/>
          <w:b/>
          <w:bCs/>
          <w:sz w:val="32"/>
          <w:szCs w:val="32"/>
        </w:rPr>
      </w:pPr>
    </w:p>
    <w:p w14:paraId="470EDEEB">
      <w:pPr>
        <w:pStyle w:val="2"/>
        <w:rPr>
          <w:rFonts w:ascii="宋体" w:hAnsi="宋体" w:eastAsia="宋体"/>
          <w:b/>
          <w:bCs/>
          <w:sz w:val="32"/>
          <w:szCs w:val="32"/>
        </w:rPr>
      </w:pPr>
    </w:p>
    <w:p w14:paraId="48E7DAFF">
      <w:pPr>
        <w:pStyle w:val="2"/>
        <w:rPr>
          <w:rFonts w:ascii="宋体" w:hAnsi="宋体" w:eastAsia="宋体"/>
          <w:b/>
          <w:bCs/>
          <w:sz w:val="32"/>
          <w:szCs w:val="32"/>
        </w:rPr>
      </w:pPr>
    </w:p>
    <w:p w14:paraId="79310AB3">
      <w:pPr>
        <w:pStyle w:val="2"/>
        <w:rPr>
          <w:rFonts w:ascii="宋体" w:hAnsi="宋体" w:eastAsia="宋体"/>
          <w:b/>
          <w:bCs/>
          <w:sz w:val="32"/>
          <w:szCs w:val="32"/>
        </w:rPr>
      </w:pPr>
    </w:p>
    <w:p w14:paraId="3E92A91C">
      <w:pPr>
        <w:pStyle w:val="2"/>
        <w:rPr>
          <w:rFonts w:ascii="宋体" w:hAnsi="宋体" w:eastAsia="宋体"/>
          <w:b/>
          <w:bCs/>
          <w:sz w:val="32"/>
          <w:szCs w:val="32"/>
        </w:rPr>
      </w:pPr>
    </w:p>
    <w:p w14:paraId="322DCE4D">
      <w:pPr>
        <w:pStyle w:val="2"/>
        <w:rPr>
          <w:rFonts w:ascii="宋体" w:hAnsi="宋体" w:eastAsia="宋体"/>
          <w:b/>
          <w:bCs/>
          <w:sz w:val="32"/>
          <w:szCs w:val="32"/>
        </w:rPr>
      </w:pPr>
    </w:p>
    <w:p w14:paraId="43CA9A6C">
      <w:pPr>
        <w:pStyle w:val="2"/>
        <w:rPr>
          <w:rFonts w:ascii="宋体" w:hAnsi="宋体" w:eastAsia="宋体"/>
          <w:b/>
          <w:bCs/>
          <w:sz w:val="32"/>
          <w:szCs w:val="32"/>
        </w:rPr>
      </w:pPr>
    </w:p>
    <w:p w14:paraId="7CE807E9">
      <w:pPr>
        <w:pStyle w:val="2"/>
        <w:rPr>
          <w:rFonts w:ascii="宋体" w:hAnsi="宋体" w:eastAsia="宋体"/>
          <w:b/>
          <w:bCs/>
          <w:sz w:val="32"/>
          <w:szCs w:val="32"/>
        </w:rPr>
      </w:pPr>
    </w:p>
    <w:p w14:paraId="2B1A4C1B">
      <w:pPr>
        <w:pStyle w:val="2"/>
        <w:rPr>
          <w:rFonts w:ascii="宋体" w:hAnsi="宋体" w:eastAsia="宋体"/>
          <w:b/>
          <w:bCs/>
          <w:sz w:val="32"/>
          <w:szCs w:val="32"/>
        </w:rPr>
      </w:pPr>
    </w:p>
    <w:p w14:paraId="10479B08">
      <w:pPr>
        <w:pStyle w:val="2"/>
        <w:ind w:left="0" w:leftChars="0" w:firstLine="0" w:firstLineChars="0"/>
        <w:rPr>
          <w:rFonts w:ascii="宋体" w:hAnsi="宋体" w:eastAsia="宋体"/>
          <w:b/>
          <w:bCs/>
          <w:sz w:val="32"/>
          <w:szCs w:val="32"/>
        </w:rPr>
      </w:pPr>
    </w:p>
    <w:p w14:paraId="7D79FCDE">
      <w:pPr>
        <w:jc w:val="center"/>
        <w:rPr>
          <w:rFonts w:ascii="宋体" w:hAnsi="宋体" w:eastAsia="宋体"/>
          <w:b/>
          <w:sz w:val="32"/>
          <w:szCs w:val="32"/>
        </w:rPr>
      </w:pPr>
      <w:r>
        <w:rPr>
          <w:rFonts w:hint="eastAsia" w:ascii="宋体" w:hAnsi="宋体" w:eastAsia="宋体"/>
          <w:b/>
          <w:sz w:val="32"/>
          <w:szCs w:val="32"/>
        </w:rPr>
        <w:t>2、开标一览表</w:t>
      </w:r>
    </w:p>
    <w:p w14:paraId="75E6FD25">
      <w:pPr>
        <w:jc w:val="center"/>
        <w:rPr>
          <w:rFonts w:ascii="宋体" w:hAnsi="宋体" w:eastAsia="宋体"/>
          <w:b/>
          <w:sz w:val="32"/>
          <w:szCs w:val="32"/>
        </w:rPr>
      </w:pPr>
    </w:p>
    <w:p w14:paraId="7691A597">
      <w:pPr>
        <w:rPr>
          <w:rFonts w:ascii="宋体" w:hAnsi="宋体" w:eastAsia="宋体"/>
          <w:sz w:val="24"/>
          <w:szCs w:val="24"/>
        </w:rPr>
      </w:pPr>
      <w:r>
        <w:rPr>
          <w:rFonts w:hint="eastAsia" w:ascii="宋体" w:hAnsi="宋体" w:eastAsia="宋体"/>
          <w:sz w:val="24"/>
          <w:szCs w:val="24"/>
        </w:rPr>
        <w:t>投标人全称（加盖公章）：</w:t>
      </w:r>
    </w:p>
    <w:p w14:paraId="4EBEB4E5">
      <w:pPr>
        <w:rPr>
          <w:rFonts w:ascii="宋体" w:hAnsi="宋体" w:eastAsia="宋体"/>
          <w:sz w:val="24"/>
          <w:szCs w:val="24"/>
        </w:rPr>
      </w:pPr>
      <w:r>
        <w:rPr>
          <w:rFonts w:hint="eastAsia" w:ascii="宋体" w:hAnsi="宋体" w:eastAsia="宋体"/>
          <w:sz w:val="24"/>
          <w:szCs w:val="24"/>
        </w:rPr>
        <w:t xml:space="preserve">                                  </w:t>
      </w:r>
    </w:p>
    <w:tbl>
      <w:tblPr>
        <w:tblStyle w:val="1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84"/>
        <w:gridCol w:w="3572"/>
        <w:gridCol w:w="3572"/>
      </w:tblGrid>
      <w:tr w14:paraId="60AE2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98" w:hRule="atLeast"/>
        </w:trPr>
        <w:tc>
          <w:tcPr>
            <w:tcW w:w="811" w:type="pct"/>
            <w:vAlign w:val="center"/>
          </w:tcPr>
          <w:p w14:paraId="3B5AC998">
            <w:pPr>
              <w:pStyle w:val="5"/>
              <w:adjustRightInd w:val="0"/>
              <w:snapToGrid w:val="0"/>
              <w:spacing w:line="300" w:lineRule="auto"/>
              <w:jc w:val="center"/>
              <w:rPr>
                <w:rFonts w:ascii="宋体" w:hAnsi="宋体" w:eastAsia="宋体" w:cs="宋体"/>
                <w:kern w:val="2"/>
                <w:sz w:val="24"/>
                <w:szCs w:val="24"/>
              </w:rPr>
            </w:pPr>
            <w:r>
              <w:rPr>
                <w:rFonts w:hint="eastAsia" w:ascii="宋体" w:hAnsi="宋体" w:eastAsia="宋体" w:cs="宋体"/>
                <w:kern w:val="2"/>
                <w:sz w:val="24"/>
                <w:szCs w:val="24"/>
              </w:rPr>
              <w:t>项目名称</w:t>
            </w:r>
          </w:p>
        </w:tc>
        <w:tc>
          <w:tcPr>
            <w:tcW w:w="2094" w:type="pct"/>
            <w:vAlign w:val="center"/>
          </w:tcPr>
          <w:p w14:paraId="28857268">
            <w:pPr>
              <w:jc w:val="center"/>
              <w:rPr>
                <w:rFonts w:ascii="宋体" w:hAnsi="宋体" w:eastAsia="宋体"/>
                <w:sz w:val="24"/>
                <w:szCs w:val="24"/>
              </w:rPr>
            </w:pPr>
            <w:r>
              <w:rPr>
                <w:rFonts w:hint="eastAsia" w:ascii="宋体" w:hAnsi="宋体" w:eastAsia="宋体"/>
                <w:sz w:val="24"/>
                <w:szCs w:val="24"/>
              </w:rPr>
              <w:t>投标总报价</w:t>
            </w:r>
          </w:p>
        </w:tc>
        <w:tc>
          <w:tcPr>
            <w:tcW w:w="2094" w:type="pct"/>
            <w:vAlign w:val="center"/>
          </w:tcPr>
          <w:p w14:paraId="0116D06F">
            <w:pPr>
              <w:jc w:val="center"/>
              <w:rPr>
                <w:rFonts w:ascii="宋体" w:hAnsi="宋体" w:eastAsia="宋体"/>
                <w:sz w:val="24"/>
                <w:szCs w:val="24"/>
              </w:rPr>
            </w:pPr>
            <w:r>
              <w:rPr>
                <w:rFonts w:hint="eastAsia" w:ascii="宋体" w:hAnsi="宋体" w:eastAsia="宋体"/>
                <w:sz w:val="24"/>
                <w:szCs w:val="24"/>
              </w:rPr>
              <w:t>备注</w:t>
            </w:r>
          </w:p>
        </w:tc>
      </w:tr>
      <w:tr w14:paraId="1E091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97" w:hRule="atLeast"/>
        </w:trPr>
        <w:tc>
          <w:tcPr>
            <w:tcW w:w="811" w:type="pct"/>
            <w:vAlign w:val="center"/>
          </w:tcPr>
          <w:p w14:paraId="250FC455">
            <w:pPr>
              <w:pStyle w:val="5"/>
              <w:adjustRightInd w:val="0"/>
              <w:snapToGrid w:val="0"/>
              <w:spacing w:line="300" w:lineRule="auto"/>
              <w:rPr>
                <w:rFonts w:ascii="宋体" w:hAnsi="宋体" w:eastAsia="宋体" w:cs="宋体"/>
                <w:kern w:val="2"/>
                <w:sz w:val="24"/>
                <w:szCs w:val="24"/>
              </w:rPr>
            </w:pPr>
            <w:bookmarkStart w:id="2" w:name="_GoBack"/>
          </w:p>
        </w:tc>
        <w:tc>
          <w:tcPr>
            <w:tcW w:w="2094" w:type="pct"/>
            <w:vAlign w:val="center"/>
          </w:tcPr>
          <w:p w14:paraId="4A801F0D">
            <w:pPr>
              <w:pStyle w:val="5"/>
              <w:adjustRightInd w:val="0"/>
              <w:snapToGrid w:val="0"/>
              <w:spacing w:line="300" w:lineRule="auto"/>
              <w:rPr>
                <w:rFonts w:ascii="宋体" w:hAnsi="宋体" w:eastAsia="宋体" w:cs="宋体"/>
                <w:kern w:val="2"/>
                <w:sz w:val="24"/>
                <w:szCs w:val="24"/>
              </w:rPr>
            </w:pPr>
            <w:r>
              <w:rPr>
                <w:rFonts w:hint="eastAsia" w:ascii="宋体" w:hAnsi="宋体" w:eastAsia="宋体" w:cs="宋体"/>
                <w:kern w:val="2"/>
                <w:sz w:val="24"/>
                <w:szCs w:val="24"/>
              </w:rPr>
              <w:t>大写：</w:t>
            </w:r>
          </w:p>
          <w:p w14:paraId="10B71F9A">
            <w:pPr>
              <w:pStyle w:val="22"/>
              <w:spacing w:before="0" w:after="0" w:line="500" w:lineRule="exact"/>
              <w:ind w:firstLine="0"/>
              <w:rPr>
                <w:rFonts w:ascii="宋体" w:hAnsi="宋体"/>
                <w:kern w:val="2"/>
                <w:szCs w:val="21"/>
              </w:rPr>
            </w:pPr>
            <w:r>
              <w:rPr>
                <w:rFonts w:hint="eastAsia" w:ascii="宋体" w:hAnsi="宋体" w:cs="宋体"/>
              </w:rPr>
              <w:t>小写：    （人民币）</w:t>
            </w:r>
          </w:p>
        </w:tc>
        <w:tc>
          <w:tcPr>
            <w:tcW w:w="2094" w:type="pct"/>
            <w:vAlign w:val="center"/>
          </w:tcPr>
          <w:p w14:paraId="0C61A457">
            <w:pPr>
              <w:pStyle w:val="5"/>
              <w:adjustRightInd w:val="0"/>
              <w:snapToGrid w:val="0"/>
              <w:spacing w:line="300" w:lineRule="auto"/>
              <w:rPr>
                <w:rFonts w:ascii="宋体" w:hAnsi="宋体" w:eastAsia="宋体" w:cs="宋体"/>
                <w:kern w:val="2"/>
                <w:sz w:val="24"/>
                <w:szCs w:val="24"/>
              </w:rPr>
            </w:pPr>
            <w:r>
              <w:rPr>
                <w:rFonts w:hint="eastAsia" w:ascii="宋体" w:hAnsi="宋体" w:eastAsia="宋体" w:cs="宋体"/>
                <w:kern w:val="2"/>
                <w:sz w:val="24"/>
                <w:szCs w:val="24"/>
              </w:rPr>
              <w:t>备注：服务总周期 12 个自然月，实际服务起始日期以采购人书面通知正式维保启动之日为准；质量标准：合格。</w:t>
            </w:r>
          </w:p>
        </w:tc>
      </w:tr>
      <w:bookmarkEnd w:id="2"/>
    </w:tbl>
    <w:p w14:paraId="2D580F8F">
      <w:pPr>
        <w:rPr>
          <w:rFonts w:ascii="宋体" w:hAnsi="宋体" w:eastAsia="宋体"/>
          <w:sz w:val="24"/>
          <w:szCs w:val="24"/>
        </w:rPr>
      </w:pPr>
    </w:p>
    <w:p w14:paraId="11135435">
      <w:pPr>
        <w:rPr>
          <w:rFonts w:ascii="宋体" w:hAnsi="宋体" w:eastAsia="宋体"/>
          <w:sz w:val="24"/>
          <w:szCs w:val="24"/>
        </w:rPr>
      </w:pPr>
    </w:p>
    <w:p w14:paraId="23EE6995">
      <w:pPr>
        <w:rPr>
          <w:rFonts w:ascii="宋体" w:hAnsi="宋体" w:eastAsia="宋体"/>
          <w:sz w:val="24"/>
          <w:szCs w:val="24"/>
        </w:rPr>
      </w:pPr>
      <w:r>
        <w:rPr>
          <w:rFonts w:hint="eastAsia" w:ascii="宋体" w:hAnsi="宋体" w:eastAsia="宋体"/>
          <w:sz w:val="24"/>
          <w:szCs w:val="24"/>
        </w:rPr>
        <w:t>法定代表人或授权代表（签字/盖章）：</w:t>
      </w:r>
    </w:p>
    <w:p w14:paraId="7EEDE597">
      <w:pPr>
        <w:rPr>
          <w:rFonts w:ascii="宋体" w:hAnsi="宋体" w:eastAsia="宋体"/>
          <w:sz w:val="24"/>
          <w:szCs w:val="24"/>
        </w:rPr>
      </w:pPr>
    </w:p>
    <w:p w14:paraId="22254143">
      <w:pPr>
        <w:ind w:firstLine="480"/>
        <w:jc w:val="right"/>
        <w:rPr>
          <w:rFonts w:ascii="宋体" w:hAnsi="宋体" w:eastAsia="宋体"/>
          <w:sz w:val="24"/>
          <w:szCs w:val="24"/>
        </w:rPr>
      </w:pPr>
    </w:p>
    <w:p w14:paraId="6CDAA7B2">
      <w:pPr>
        <w:ind w:firstLine="480"/>
        <w:jc w:val="right"/>
        <w:rPr>
          <w:rFonts w:ascii="宋体" w:hAnsi="宋体" w:eastAsia="宋体"/>
          <w:sz w:val="24"/>
          <w:szCs w:val="24"/>
        </w:rPr>
      </w:pPr>
    </w:p>
    <w:p w14:paraId="60D3AD7F">
      <w:pPr>
        <w:ind w:firstLine="480"/>
        <w:jc w:val="right"/>
        <w:rPr>
          <w:rFonts w:ascii="宋体" w:hAnsi="宋体" w:eastAsia="宋体"/>
          <w:sz w:val="24"/>
          <w:szCs w:val="24"/>
        </w:rPr>
      </w:pPr>
      <w:r>
        <w:rPr>
          <w:rFonts w:hint="eastAsia" w:ascii="宋体" w:hAnsi="宋体" w:eastAsia="宋体"/>
          <w:sz w:val="24"/>
          <w:szCs w:val="24"/>
        </w:rPr>
        <w:t>日期：  202</w:t>
      </w:r>
      <w:r>
        <w:rPr>
          <w:rFonts w:hint="eastAsia" w:ascii="宋体" w:hAnsi="宋体" w:eastAsia="宋体"/>
          <w:sz w:val="24"/>
          <w:szCs w:val="24"/>
          <w:lang w:val="en-US" w:eastAsia="zh-CN"/>
        </w:rPr>
        <w:t>6</w:t>
      </w:r>
      <w:r>
        <w:rPr>
          <w:rFonts w:hint="eastAsia" w:ascii="宋体" w:hAnsi="宋体" w:eastAsia="宋体"/>
          <w:sz w:val="24"/>
          <w:szCs w:val="24"/>
        </w:rPr>
        <w:t>年  月   日</w:t>
      </w:r>
    </w:p>
    <w:p w14:paraId="1505DC0C">
      <w:pPr>
        <w:rPr>
          <w:rFonts w:ascii="宋体" w:hAnsi="宋体" w:eastAsia="宋体"/>
          <w:sz w:val="24"/>
          <w:szCs w:val="24"/>
        </w:rPr>
      </w:pPr>
    </w:p>
    <w:p w14:paraId="6ADF352C">
      <w:pPr>
        <w:rPr>
          <w:rFonts w:ascii="宋体" w:hAnsi="宋体" w:eastAsia="宋体"/>
          <w:sz w:val="24"/>
          <w:szCs w:val="24"/>
        </w:rPr>
      </w:pPr>
    </w:p>
    <w:p w14:paraId="2202D3A8">
      <w:pPr>
        <w:ind w:firstLine="480"/>
        <w:rPr>
          <w:rFonts w:ascii="宋体" w:hAnsi="宋体" w:eastAsia="宋体"/>
          <w:sz w:val="24"/>
          <w:szCs w:val="24"/>
        </w:rPr>
      </w:pPr>
      <w:r>
        <w:rPr>
          <w:rFonts w:hint="eastAsia" w:ascii="宋体" w:hAnsi="宋体" w:eastAsia="宋体"/>
          <w:sz w:val="24"/>
          <w:szCs w:val="24"/>
        </w:rPr>
        <w:t>填写说明：</w:t>
      </w:r>
    </w:p>
    <w:p w14:paraId="098C32AE">
      <w:pPr>
        <w:numPr>
          <w:ilvl w:val="0"/>
          <w:numId w:val="2"/>
        </w:numPr>
        <w:spacing w:line="500" w:lineRule="exact"/>
        <w:ind w:firstLine="480" w:firstLineChars="200"/>
        <w:rPr>
          <w:rFonts w:hint="eastAsia" w:ascii="宋体" w:hAnsi="宋体" w:eastAsia="宋体"/>
          <w:sz w:val="24"/>
          <w:szCs w:val="24"/>
        </w:rPr>
      </w:pPr>
      <w:r>
        <w:rPr>
          <w:rFonts w:hint="eastAsia" w:ascii="宋体" w:hAnsi="宋体" w:eastAsia="宋体"/>
          <w:bCs/>
          <w:iCs/>
          <w:sz w:val="24"/>
          <w:szCs w:val="24"/>
        </w:rPr>
        <w:t>开标一览表、分项报价表必须加盖投标单位公章（复印件无效）</w:t>
      </w:r>
      <w:r>
        <w:rPr>
          <w:rFonts w:hint="eastAsia" w:ascii="宋体" w:hAnsi="宋体" w:eastAsia="宋体"/>
          <w:sz w:val="24"/>
          <w:szCs w:val="24"/>
        </w:rPr>
        <w:t>。</w:t>
      </w:r>
    </w:p>
    <w:p w14:paraId="37CAA5D3">
      <w:pPr>
        <w:pStyle w:val="2"/>
        <w:numPr>
          <w:ilvl w:val="0"/>
          <w:numId w:val="0"/>
        </w:numPr>
        <w:ind w:left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备注：</w:t>
      </w:r>
    </w:p>
    <w:p w14:paraId="0E4CADBA">
      <w:pPr>
        <w:pStyle w:val="2"/>
        <w:numPr>
          <w:ilvl w:val="0"/>
          <w:numId w:val="0"/>
        </w:numPr>
        <w:ind w:leftChars="200"/>
        <w:rPr>
          <w:rFonts w:hint="eastAsia"/>
          <w:lang w:val="en-US" w:eastAsia="zh-CN"/>
        </w:rPr>
      </w:pPr>
      <w:r>
        <w:rPr>
          <w:rFonts w:ascii="宋体" w:hAnsi="宋体" w:eastAsia="宋体" w:cs="宋体"/>
          <w:sz w:val="24"/>
          <w:szCs w:val="24"/>
        </w:rPr>
        <w:t>本响应文件有效期：自响应文件递交截止之日起 90 个日历天。在此有效期内我方受全部响应文件约束。</w:t>
      </w:r>
    </w:p>
    <w:p w14:paraId="2CEA87A6">
      <w:pPr>
        <w:pStyle w:val="3"/>
        <w:ind w:left="0" w:leftChars="0"/>
        <w:rPr>
          <w:rFonts w:ascii="宋体" w:hAnsi="宋体" w:eastAsia="宋体"/>
        </w:rPr>
      </w:pPr>
    </w:p>
    <w:p w14:paraId="6BE3D8FF">
      <w:pPr>
        <w:jc w:val="center"/>
        <w:rPr>
          <w:rFonts w:ascii="宋体" w:hAnsi="宋体" w:eastAsia="宋体"/>
          <w:b/>
          <w:sz w:val="32"/>
          <w:szCs w:val="32"/>
        </w:rPr>
      </w:pPr>
      <w:r>
        <w:rPr>
          <w:rFonts w:ascii="宋体" w:hAnsi="宋体" w:eastAsia="宋体"/>
          <w:b/>
          <w:sz w:val="32"/>
          <w:szCs w:val="32"/>
        </w:rPr>
        <w:br w:type="page"/>
      </w:r>
      <w:r>
        <w:rPr>
          <w:rFonts w:ascii="宋体" w:hAnsi="宋体" w:eastAsia="宋体"/>
          <w:b/>
          <w:sz w:val="32"/>
          <w:szCs w:val="32"/>
        </w:rPr>
        <w:t>3</w:t>
      </w:r>
      <w:r>
        <w:rPr>
          <w:rFonts w:hint="eastAsia" w:ascii="宋体" w:hAnsi="宋体" w:eastAsia="宋体"/>
          <w:b/>
          <w:sz w:val="32"/>
          <w:szCs w:val="32"/>
        </w:rPr>
        <w:t>、分项报价明细表</w:t>
      </w:r>
    </w:p>
    <w:p w14:paraId="5089AD4C">
      <w:pPr>
        <w:rPr>
          <w:rFonts w:ascii="宋体" w:hAnsi="宋体" w:eastAsia="宋体"/>
          <w:sz w:val="24"/>
          <w:szCs w:val="24"/>
        </w:rPr>
      </w:pPr>
    </w:p>
    <w:p w14:paraId="3D8A907E">
      <w:pPr>
        <w:rPr>
          <w:rFonts w:ascii="宋体" w:hAnsi="宋体" w:eastAsia="宋体"/>
          <w:sz w:val="24"/>
          <w:szCs w:val="24"/>
        </w:rPr>
      </w:pPr>
      <w:r>
        <w:rPr>
          <w:rFonts w:hint="eastAsia" w:ascii="宋体" w:hAnsi="宋体" w:eastAsia="宋体"/>
          <w:sz w:val="24"/>
          <w:szCs w:val="24"/>
        </w:rPr>
        <w:t>投标人全称（加盖公章）：</w:t>
      </w:r>
    </w:p>
    <w:tbl>
      <w:tblPr>
        <w:tblStyle w:val="12"/>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030"/>
        <w:gridCol w:w="1475"/>
        <w:gridCol w:w="1034"/>
        <w:gridCol w:w="1329"/>
        <w:gridCol w:w="1330"/>
        <w:gridCol w:w="1330"/>
      </w:tblGrid>
      <w:tr w14:paraId="360BF0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90" w:type="pct"/>
            <w:tcBorders>
              <w:top w:val="single" w:color="000000" w:sz="4" w:space="0"/>
              <w:left w:val="single" w:color="000000" w:sz="4" w:space="0"/>
              <w:bottom w:val="single" w:color="000000" w:sz="4" w:space="0"/>
              <w:right w:val="single" w:color="000000" w:sz="4" w:space="0"/>
            </w:tcBorders>
            <w:vAlign w:val="center"/>
          </w:tcPr>
          <w:p w14:paraId="47BECEB2">
            <w:pPr>
              <w:widowControl/>
              <w:spacing w:line="443" w:lineRule="atLeast"/>
              <w:jc w:val="center"/>
              <w:rPr>
                <w:rFonts w:ascii="宋体" w:hAnsi="宋体" w:eastAsia="宋体" w:cs="宋体"/>
                <w:kern w:val="0"/>
                <w:sz w:val="24"/>
              </w:rPr>
            </w:pPr>
            <w:r>
              <w:rPr>
                <w:rFonts w:hint="eastAsia" w:ascii="宋体" w:hAnsi="宋体" w:eastAsia="宋体" w:cs="宋体"/>
                <w:kern w:val="0"/>
                <w:sz w:val="24"/>
              </w:rPr>
              <w:t>名称</w:t>
            </w:r>
          </w:p>
        </w:tc>
        <w:tc>
          <w:tcPr>
            <w:tcW w:w="865" w:type="pct"/>
            <w:tcBorders>
              <w:top w:val="single" w:color="000000" w:sz="4" w:space="0"/>
              <w:left w:val="single" w:color="000000" w:sz="4" w:space="0"/>
              <w:bottom w:val="single" w:color="000000" w:sz="4" w:space="0"/>
              <w:right w:val="single" w:color="000000" w:sz="4" w:space="0"/>
            </w:tcBorders>
            <w:vAlign w:val="center"/>
          </w:tcPr>
          <w:p w14:paraId="3A3DD361">
            <w:pPr>
              <w:widowControl/>
              <w:spacing w:line="443" w:lineRule="atLeast"/>
              <w:jc w:val="center"/>
              <w:rPr>
                <w:rFonts w:ascii="宋体" w:hAnsi="宋体" w:eastAsia="宋体" w:cs="宋体"/>
                <w:kern w:val="0"/>
                <w:sz w:val="24"/>
              </w:rPr>
            </w:pPr>
            <w:r>
              <w:rPr>
                <w:rFonts w:hint="eastAsia" w:ascii="宋体" w:hAnsi="宋体" w:eastAsia="宋体" w:cs="宋体"/>
                <w:kern w:val="0"/>
                <w:sz w:val="24"/>
              </w:rPr>
              <w:t>规格型号/技术参数</w:t>
            </w:r>
          </w:p>
        </w:tc>
        <w:tc>
          <w:tcPr>
            <w:tcW w:w="606" w:type="pct"/>
            <w:tcBorders>
              <w:top w:val="single" w:color="000000" w:sz="4" w:space="0"/>
              <w:left w:val="single" w:color="000000" w:sz="4" w:space="0"/>
              <w:bottom w:val="single" w:color="000000" w:sz="4" w:space="0"/>
              <w:right w:val="single" w:color="auto" w:sz="4" w:space="0"/>
            </w:tcBorders>
            <w:vAlign w:val="center"/>
          </w:tcPr>
          <w:p w14:paraId="4CE1D484">
            <w:pPr>
              <w:widowControl/>
              <w:spacing w:line="443" w:lineRule="atLeast"/>
              <w:jc w:val="center"/>
              <w:rPr>
                <w:rFonts w:ascii="宋体" w:hAnsi="宋体" w:eastAsia="宋体" w:cs="宋体"/>
                <w:kern w:val="0"/>
                <w:sz w:val="24"/>
              </w:rPr>
            </w:pPr>
            <w:r>
              <w:rPr>
                <w:rFonts w:hint="eastAsia" w:ascii="宋体" w:hAnsi="宋体" w:eastAsia="宋体" w:cs="宋体"/>
                <w:kern w:val="0"/>
                <w:sz w:val="24"/>
              </w:rPr>
              <w:t>数量</w:t>
            </w:r>
          </w:p>
        </w:tc>
        <w:tc>
          <w:tcPr>
            <w:tcW w:w="779" w:type="pct"/>
            <w:tcBorders>
              <w:top w:val="single" w:color="000000" w:sz="4" w:space="0"/>
              <w:left w:val="single" w:color="auto" w:sz="4" w:space="0"/>
              <w:bottom w:val="single" w:color="000000" w:sz="4" w:space="0"/>
              <w:right w:val="single" w:color="auto" w:sz="4" w:space="0"/>
            </w:tcBorders>
            <w:vAlign w:val="center"/>
          </w:tcPr>
          <w:p w14:paraId="5DC70FCB">
            <w:pPr>
              <w:widowControl/>
              <w:spacing w:line="443" w:lineRule="atLeast"/>
              <w:jc w:val="center"/>
              <w:rPr>
                <w:rFonts w:ascii="宋体" w:hAnsi="宋体" w:eastAsia="宋体" w:cs="宋体"/>
                <w:kern w:val="0"/>
                <w:sz w:val="24"/>
              </w:rPr>
            </w:pPr>
            <w:r>
              <w:rPr>
                <w:rFonts w:hint="eastAsia" w:ascii="宋体" w:hAnsi="宋体" w:eastAsia="宋体" w:cs="宋体"/>
                <w:kern w:val="0"/>
                <w:sz w:val="24"/>
              </w:rPr>
              <w:t>单位</w:t>
            </w:r>
          </w:p>
        </w:tc>
        <w:tc>
          <w:tcPr>
            <w:tcW w:w="780" w:type="pct"/>
            <w:tcBorders>
              <w:top w:val="single" w:color="000000" w:sz="4" w:space="0"/>
              <w:left w:val="single" w:color="auto" w:sz="4" w:space="0"/>
              <w:bottom w:val="single" w:color="000000" w:sz="4" w:space="0"/>
              <w:right w:val="single" w:color="000000" w:sz="4" w:space="0"/>
            </w:tcBorders>
            <w:vAlign w:val="center"/>
          </w:tcPr>
          <w:p w14:paraId="57592E82">
            <w:pPr>
              <w:widowControl/>
              <w:spacing w:line="443" w:lineRule="atLeast"/>
              <w:jc w:val="center"/>
              <w:rPr>
                <w:rFonts w:ascii="宋体" w:hAnsi="宋体" w:eastAsia="宋体" w:cs="宋体"/>
                <w:kern w:val="0"/>
                <w:sz w:val="24"/>
              </w:rPr>
            </w:pPr>
            <w:r>
              <w:rPr>
                <w:rFonts w:hint="eastAsia" w:ascii="宋体" w:hAnsi="宋体" w:eastAsia="宋体" w:cs="宋体"/>
                <w:kern w:val="0"/>
                <w:sz w:val="24"/>
              </w:rPr>
              <w:t>单价（元）</w:t>
            </w:r>
          </w:p>
        </w:tc>
        <w:tc>
          <w:tcPr>
            <w:tcW w:w="780" w:type="pct"/>
            <w:tcBorders>
              <w:top w:val="single" w:color="000000" w:sz="4" w:space="0"/>
              <w:left w:val="single" w:color="000000" w:sz="4" w:space="0"/>
              <w:bottom w:val="single" w:color="000000" w:sz="4" w:space="0"/>
              <w:right w:val="single" w:color="000000" w:sz="4" w:space="0"/>
            </w:tcBorders>
            <w:vAlign w:val="center"/>
          </w:tcPr>
          <w:p w14:paraId="3C5612C5">
            <w:pPr>
              <w:widowControl/>
              <w:spacing w:line="443" w:lineRule="atLeast"/>
              <w:jc w:val="center"/>
              <w:rPr>
                <w:rFonts w:ascii="宋体" w:hAnsi="宋体" w:eastAsia="宋体" w:cs="宋体"/>
                <w:kern w:val="0"/>
                <w:sz w:val="24"/>
              </w:rPr>
            </w:pPr>
            <w:r>
              <w:rPr>
                <w:rFonts w:hint="eastAsia" w:ascii="宋体" w:hAnsi="宋体" w:eastAsia="宋体" w:cs="宋体"/>
                <w:kern w:val="0"/>
                <w:sz w:val="24"/>
              </w:rPr>
              <w:t>总价（元）</w:t>
            </w:r>
          </w:p>
        </w:tc>
      </w:tr>
      <w:tr w14:paraId="1D5259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90" w:type="pct"/>
            <w:tcBorders>
              <w:top w:val="single" w:color="000000" w:sz="4" w:space="0"/>
              <w:left w:val="single" w:color="000000" w:sz="4" w:space="0"/>
              <w:bottom w:val="single" w:color="000000" w:sz="4" w:space="0"/>
              <w:right w:val="single" w:color="000000" w:sz="4" w:space="0"/>
            </w:tcBorders>
            <w:vAlign w:val="center"/>
          </w:tcPr>
          <w:p w14:paraId="1673AD8E">
            <w:pPr>
              <w:widowControl/>
              <w:spacing w:line="443" w:lineRule="atLeast"/>
              <w:jc w:val="left"/>
              <w:rPr>
                <w:rFonts w:ascii="宋体" w:hAnsi="宋体" w:eastAsia="宋体" w:cs="宋体"/>
                <w:kern w:val="0"/>
                <w:sz w:val="24"/>
              </w:rPr>
            </w:pPr>
          </w:p>
        </w:tc>
        <w:tc>
          <w:tcPr>
            <w:tcW w:w="865" w:type="pct"/>
            <w:tcBorders>
              <w:top w:val="single" w:color="000000" w:sz="4" w:space="0"/>
              <w:left w:val="single" w:color="000000" w:sz="4" w:space="0"/>
              <w:bottom w:val="single" w:color="000000" w:sz="4" w:space="0"/>
              <w:right w:val="single" w:color="000000" w:sz="4" w:space="0"/>
            </w:tcBorders>
            <w:vAlign w:val="center"/>
          </w:tcPr>
          <w:p w14:paraId="3961AB6D">
            <w:pPr>
              <w:widowControl/>
              <w:spacing w:line="443" w:lineRule="atLeast"/>
              <w:jc w:val="left"/>
              <w:rPr>
                <w:rFonts w:ascii="宋体" w:hAnsi="宋体" w:eastAsia="宋体" w:cs="宋体"/>
                <w:kern w:val="0"/>
                <w:sz w:val="24"/>
              </w:rPr>
            </w:pPr>
          </w:p>
        </w:tc>
        <w:tc>
          <w:tcPr>
            <w:tcW w:w="606" w:type="pct"/>
            <w:tcBorders>
              <w:top w:val="single" w:color="000000" w:sz="4" w:space="0"/>
              <w:left w:val="single" w:color="000000" w:sz="4" w:space="0"/>
              <w:bottom w:val="single" w:color="000000" w:sz="4" w:space="0"/>
              <w:right w:val="single" w:color="auto" w:sz="4" w:space="0"/>
            </w:tcBorders>
            <w:vAlign w:val="center"/>
          </w:tcPr>
          <w:p w14:paraId="532C7526">
            <w:pPr>
              <w:widowControl/>
              <w:spacing w:line="443" w:lineRule="atLeast"/>
              <w:jc w:val="left"/>
              <w:rPr>
                <w:rFonts w:ascii="宋体" w:hAnsi="宋体" w:eastAsia="宋体" w:cs="宋体"/>
                <w:kern w:val="0"/>
                <w:sz w:val="24"/>
              </w:rPr>
            </w:pPr>
          </w:p>
        </w:tc>
        <w:tc>
          <w:tcPr>
            <w:tcW w:w="779" w:type="pct"/>
            <w:tcBorders>
              <w:top w:val="single" w:color="000000" w:sz="4" w:space="0"/>
              <w:left w:val="single" w:color="auto" w:sz="4" w:space="0"/>
              <w:bottom w:val="single" w:color="000000" w:sz="4" w:space="0"/>
              <w:right w:val="single" w:color="auto" w:sz="4" w:space="0"/>
            </w:tcBorders>
            <w:vAlign w:val="center"/>
          </w:tcPr>
          <w:p w14:paraId="62CA69B3">
            <w:pPr>
              <w:widowControl/>
              <w:spacing w:line="443" w:lineRule="atLeast"/>
              <w:jc w:val="left"/>
              <w:rPr>
                <w:rFonts w:ascii="宋体" w:hAnsi="宋体" w:eastAsia="宋体" w:cs="宋体"/>
                <w:kern w:val="0"/>
                <w:sz w:val="24"/>
              </w:rPr>
            </w:pPr>
          </w:p>
        </w:tc>
        <w:tc>
          <w:tcPr>
            <w:tcW w:w="780" w:type="pct"/>
            <w:tcBorders>
              <w:top w:val="single" w:color="000000" w:sz="4" w:space="0"/>
              <w:left w:val="single" w:color="auto" w:sz="4" w:space="0"/>
              <w:bottom w:val="single" w:color="000000" w:sz="4" w:space="0"/>
              <w:right w:val="single" w:color="000000" w:sz="4" w:space="0"/>
            </w:tcBorders>
            <w:vAlign w:val="center"/>
          </w:tcPr>
          <w:p w14:paraId="6DE0729A">
            <w:pPr>
              <w:widowControl/>
              <w:spacing w:line="443" w:lineRule="atLeast"/>
              <w:jc w:val="left"/>
              <w:rPr>
                <w:rFonts w:ascii="宋体" w:hAnsi="宋体" w:eastAsia="宋体" w:cs="宋体"/>
                <w:kern w:val="0"/>
                <w:sz w:val="24"/>
              </w:rPr>
            </w:pPr>
          </w:p>
        </w:tc>
        <w:tc>
          <w:tcPr>
            <w:tcW w:w="780" w:type="pct"/>
            <w:tcBorders>
              <w:top w:val="single" w:color="000000" w:sz="4" w:space="0"/>
              <w:left w:val="single" w:color="000000" w:sz="4" w:space="0"/>
              <w:bottom w:val="single" w:color="000000" w:sz="4" w:space="0"/>
              <w:right w:val="single" w:color="000000" w:sz="4" w:space="0"/>
            </w:tcBorders>
            <w:vAlign w:val="center"/>
          </w:tcPr>
          <w:p w14:paraId="0FBE8B5B">
            <w:pPr>
              <w:widowControl/>
              <w:spacing w:line="443" w:lineRule="atLeast"/>
              <w:jc w:val="left"/>
              <w:rPr>
                <w:rFonts w:ascii="宋体" w:hAnsi="宋体" w:eastAsia="宋体" w:cs="宋体"/>
                <w:kern w:val="0"/>
                <w:sz w:val="24"/>
              </w:rPr>
            </w:pPr>
          </w:p>
        </w:tc>
      </w:tr>
      <w:tr w14:paraId="7156D4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90" w:type="pct"/>
            <w:tcBorders>
              <w:top w:val="single" w:color="000000" w:sz="4" w:space="0"/>
              <w:left w:val="single" w:color="000000" w:sz="4" w:space="0"/>
              <w:bottom w:val="single" w:color="000000" w:sz="4" w:space="0"/>
              <w:right w:val="single" w:color="000000" w:sz="4" w:space="0"/>
            </w:tcBorders>
            <w:vAlign w:val="center"/>
          </w:tcPr>
          <w:p w14:paraId="35ED1EF8">
            <w:pPr>
              <w:widowControl/>
              <w:spacing w:line="443" w:lineRule="atLeast"/>
              <w:jc w:val="left"/>
              <w:rPr>
                <w:rFonts w:ascii="宋体" w:hAnsi="宋体" w:eastAsia="宋体" w:cs="宋体"/>
                <w:kern w:val="0"/>
                <w:sz w:val="24"/>
              </w:rPr>
            </w:pPr>
          </w:p>
        </w:tc>
        <w:tc>
          <w:tcPr>
            <w:tcW w:w="865" w:type="pct"/>
            <w:tcBorders>
              <w:top w:val="single" w:color="000000" w:sz="4" w:space="0"/>
              <w:left w:val="single" w:color="000000" w:sz="4" w:space="0"/>
              <w:bottom w:val="single" w:color="000000" w:sz="4" w:space="0"/>
              <w:right w:val="single" w:color="000000" w:sz="4" w:space="0"/>
            </w:tcBorders>
            <w:vAlign w:val="center"/>
          </w:tcPr>
          <w:p w14:paraId="7AFC4A2E">
            <w:pPr>
              <w:widowControl/>
              <w:spacing w:line="443" w:lineRule="atLeast"/>
              <w:jc w:val="left"/>
              <w:rPr>
                <w:rFonts w:ascii="宋体" w:hAnsi="宋体" w:eastAsia="宋体" w:cs="宋体"/>
                <w:kern w:val="0"/>
                <w:sz w:val="24"/>
              </w:rPr>
            </w:pPr>
          </w:p>
        </w:tc>
        <w:tc>
          <w:tcPr>
            <w:tcW w:w="606" w:type="pct"/>
            <w:tcBorders>
              <w:top w:val="single" w:color="000000" w:sz="4" w:space="0"/>
              <w:left w:val="single" w:color="000000" w:sz="4" w:space="0"/>
              <w:bottom w:val="single" w:color="000000" w:sz="4" w:space="0"/>
              <w:right w:val="single" w:color="auto" w:sz="4" w:space="0"/>
            </w:tcBorders>
            <w:vAlign w:val="center"/>
          </w:tcPr>
          <w:p w14:paraId="21B6D5B9">
            <w:pPr>
              <w:widowControl/>
              <w:spacing w:line="443" w:lineRule="atLeast"/>
              <w:jc w:val="left"/>
              <w:rPr>
                <w:rFonts w:ascii="宋体" w:hAnsi="宋体" w:eastAsia="宋体" w:cs="宋体"/>
                <w:kern w:val="0"/>
                <w:sz w:val="24"/>
              </w:rPr>
            </w:pPr>
          </w:p>
        </w:tc>
        <w:tc>
          <w:tcPr>
            <w:tcW w:w="779" w:type="pct"/>
            <w:tcBorders>
              <w:top w:val="single" w:color="000000" w:sz="4" w:space="0"/>
              <w:left w:val="single" w:color="auto" w:sz="4" w:space="0"/>
              <w:bottom w:val="single" w:color="000000" w:sz="4" w:space="0"/>
              <w:right w:val="single" w:color="auto" w:sz="4" w:space="0"/>
            </w:tcBorders>
            <w:vAlign w:val="center"/>
          </w:tcPr>
          <w:p w14:paraId="4E49AF35">
            <w:pPr>
              <w:widowControl/>
              <w:spacing w:line="443" w:lineRule="atLeast"/>
              <w:jc w:val="left"/>
              <w:rPr>
                <w:rFonts w:ascii="宋体" w:hAnsi="宋体" w:eastAsia="宋体" w:cs="宋体"/>
                <w:kern w:val="0"/>
                <w:sz w:val="24"/>
              </w:rPr>
            </w:pPr>
          </w:p>
        </w:tc>
        <w:tc>
          <w:tcPr>
            <w:tcW w:w="780" w:type="pct"/>
            <w:tcBorders>
              <w:top w:val="single" w:color="000000" w:sz="4" w:space="0"/>
              <w:left w:val="single" w:color="auto" w:sz="4" w:space="0"/>
              <w:bottom w:val="single" w:color="000000" w:sz="4" w:space="0"/>
              <w:right w:val="single" w:color="000000" w:sz="4" w:space="0"/>
            </w:tcBorders>
            <w:vAlign w:val="center"/>
          </w:tcPr>
          <w:p w14:paraId="1392BC88">
            <w:pPr>
              <w:widowControl/>
              <w:spacing w:line="443" w:lineRule="atLeast"/>
              <w:jc w:val="left"/>
              <w:rPr>
                <w:rFonts w:ascii="宋体" w:hAnsi="宋体" w:eastAsia="宋体" w:cs="宋体"/>
                <w:kern w:val="0"/>
                <w:sz w:val="24"/>
              </w:rPr>
            </w:pPr>
          </w:p>
        </w:tc>
        <w:tc>
          <w:tcPr>
            <w:tcW w:w="780" w:type="pct"/>
            <w:tcBorders>
              <w:top w:val="single" w:color="000000" w:sz="4" w:space="0"/>
              <w:left w:val="single" w:color="000000" w:sz="4" w:space="0"/>
              <w:bottom w:val="single" w:color="000000" w:sz="4" w:space="0"/>
              <w:right w:val="single" w:color="000000" w:sz="4" w:space="0"/>
            </w:tcBorders>
            <w:vAlign w:val="center"/>
          </w:tcPr>
          <w:p w14:paraId="687B6ED8">
            <w:pPr>
              <w:widowControl/>
              <w:spacing w:line="443" w:lineRule="atLeast"/>
              <w:jc w:val="left"/>
              <w:rPr>
                <w:rFonts w:ascii="宋体" w:hAnsi="宋体" w:eastAsia="宋体" w:cs="宋体"/>
                <w:kern w:val="0"/>
                <w:sz w:val="24"/>
              </w:rPr>
            </w:pPr>
          </w:p>
        </w:tc>
      </w:tr>
      <w:tr w14:paraId="713CA2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90" w:type="pct"/>
            <w:tcBorders>
              <w:top w:val="single" w:color="000000" w:sz="4" w:space="0"/>
              <w:left w:val="single" w:color="000000" w:sz="4" w:space="0"/>
              <w:bottom w:val="single" w:color="000000" w:sz="4" w:space="0"/>
              <w:right w:val="single" w:color="000000" w:sz="4" w:space="0"/>
            </w:tcBorders>
            <w:vAlign w:val="center"/>
          </w:tcPr>
          <w:p w14:paraId="22DA3172">
            <w:pPr>
              <w:widowControl/>
              <w:spacing w:line="443" w:lineRule="atLeast"/>
              <w:jc w:val="left"/>
              <w:rPr>
                <w:rFonts w:ascii="宋体" w:hAnsi="宋体" w:eastAsia="宋体" w:cs="宋体"/>
                <w:kern w:val="0"/>
                <w:sz w:val="24"/>
              </w:rPr>
            </w:pPr>
            <w:r>
              <w:rPr>
                <w:rFonts w:hint="eastAsia" w:ascii="宋体" w:hAnsi="宋体" w:eastAsia="宋体" w:cs="宋体"/>
                <w:kern w:val="0"/>
                <w:sz w:val="24"/>
              </w:rPr>
              <w:t> </w:t>
            </w:r>
          </w:p>
        </w:tc>
        <w:tc>
          <w:tcPr>
            <w:tcW w:w="865" w:type="pct"/>
            <w:tcBorders>
              <w:top w:val="single" w:color="000000" w:sz="4" w:space="0"/>
              <w:left w:val="single" w:color="000000" w:sz="4" w:space="0"/>
              <w:bottom w:val="single" w:color="000000" w:sz="4" w:space="0"/>
              <w:right w:val="single" w:color="000000" w:sz="4" w:space="0"/>
            </w:tcBorders>
            <w:vAlign w:val="center"/>
          </w:tcPr>
          <w:p w14:paraId="580E6656">
            <w:pPr>
              <w:widowControl/>
              <w:spacing w:line="443" w:lineRule="atLeast"/>
              <w:jc w:val="left"/>
              <w:rPr>
                <w:rFonts w:ascii="宋体" w:hAnsi="宋体" w:eastAsia="宋体" w:cs="宋体"/>
                <w:kern w:val="0"/>
                <w:sz w:val="24"/>
              </w:rPr>
            </w:pPr>
            <w:r>
              <w:rPr>
                <w:rFonts w:hint="eastAsia" w:ascii="宋体" w:hAnsi="宋体" w:eastAsia="宋体" w:cs="宋体"/>
                <w:kern w:val="0"/>
                <w:sz w:val="24"/>
              </w:rPr>
              <w:t> </w:t>
            </w:r>
          </w:p>
        </w:tc>
        <w:tc>
          <w:tcPr>
            <w:tcW w:w="606" w:type="pct"/>
            <w:tcBorders>
              <w:top w:val="single" w:color="000000" w:sz="4" w:space="0"/>
              <w:left w:val="single" w:color="000000" w:sz="4" w:space="0"/>
              <w:bottom w:val="single" w:color="000000" w:sz="4" w:space="0"/>
              <w:right w:val="single" w:color="auto" w:sz="4" w:space="0"/>
            </w:tcBorders>
            <w:vAlign w:val="center"/>
          </w:tcPr>
          <w:p w14:paraId="097B4C29">
            <w:pPr>
              <w:widowControl/>
              <w:spacing w:line="443" w:lineRule="atLeast"/>
              <w:jc w:val="left"/>
              <w:rPr>
                <w:rFonts w:ascii="宋体" w:hAnsi="宋体" w:eastAsia="宋体" w:cs="宋体"/>
                <w:kern w:val="0"/>
                <w:sz w:val="24"/>
              </w:rPr>
            </w:pPr>
            <w:r>
              <w:rPr>
                <w:rFonts w:hint="eastAsia" w:ascii="宋体" w:hAnsi="宋体" w:eastAsia="宋体" w:cs="宋体"/>
                <w:kern w:val="0"/>
                <w:sz w:val="24"/>
              </w:rPr>
              <w:t> </w:t>
            </w:r>
          </w:p>
        </w:tc>
        <w:tc>
          <w:tcPr>
            <w:tcW w:w="779" w:type="pct"/>
            <w:tcBorders>
              <w:top w:val="single" w:color="000000" w:sz="4" w:space="0"/>
              <w:left w:val="single" w:color="auto" w:sz="4" w:space="0"/>
              <w:bottom w:val="single" w:color="000000" w:sz="4" w:space="0"/>
              <w:right w:val="single" w:color="auto" w:sz="4" w:space="0"/>
            </w:tcBorders>
            <w:vAlign w:val="center"/>
          </w:tcPr>
          <w:p w14:paraId="212A0072">
            <w:pPr>
              <w:widowControl/>
              <w:spacing w:line="443" w:lineRule="atLeast"/>
              <w:jc w:val="left"/>
              <w:rPr>
                <w:rFonts w:ascii="宋体" w:hAnsi="宋体" w:eastAsia="宋体" w:cs="宋体"/>
                <w:kern w:val="0"/>
                <w:sz w:val="24"/>
              </w:rPr>
            </w:pPr>
          </w:p>
        </w:tc>
        <w:tc>
          <w:tcPr>
            <w:tcW w:w="780" w:type="pct"/>
            <w:tcBorders>
              <w:top w:val="single" w:color="000000" w:sz="4" w:space="0"/>
              <w:left w:val="single" w:color="auto" w:sz="4" w:space="0"/>
              <w:bottom w:val="single" w:color="000000" w:sz="4" w:space="0"/>
              <w:right w:val="single" w:color="000000" w:sz="4" w:space="0"/>
            </w:tcBorders>
            <w:vAlign w:val="center"/>
          </w:tcPr>
          <w:p w14:paraId="648A1F29">
            <w:pPr>
              <w:widowControl/>
              <w:spacing w:line="443" w:lineRule="atLeast"/>
              <w:jc w:val="left"/>
              <w:rPr>
                <w:rFonts w:ascii="宋体" w:hAnsi="宋体" w:eastAsia="宋体" w:cs="宋体"/>
                <w:kern w:val="0"/>
                <w:sz w:val="24"/>
              </w:rPr>
            </w:pPr>
          </w:p>
        </w:tc>
        <w:tc>
          <w:tcPr>
            <w:tcW w:w="780" w:type="pct"/>
            <w:tcBorders>
              <w:top w:val="single" w:color="000000" w:sz="4" w:space="0"/>
              <w:left w:val="single" w:color="000000" w:sz="4" w:space="0"/>
              <w:bottom w:val="single" w:color="000000" w:sz="4" w:space="0"/>
              <w:right w:val="single" w:color="000000" w:sz="4" w:space="0"/>
            </w:tcBorders>
            <w:vAlign w:val="center"/>
          </w:tcPr>
          <w:p w14:paraId="6D6D3BA2">
            <w:pPr>
              <w:widowControl/>
              <w:spacing w:line="443" w:lineRule="atLeast"/>
              <w:jc w:val="left"/>
              <w:rPr>
                <w:rFonts w:ascii="宋体" w:hAnsi="宋体" w:eastAsia="宋体" w:cs="宋体"/>
                <w:kern w:val="0"/>
                <w:sz w:val="24"/>
              </w:rPr>
            </w:pPr>
            <w:r>
              <w:rPr>
                <w:rFonts w:hint="eastAsia" w:ascii="宋体" w:hAnsi="宋体" w:eastAsia="宋体" w:cs="宋体"/>
                <w:kern w:val="0"/>
                <w:sz w:val="24"/>
              </w:rPr>
              <w:t> </w:t>
            </w:r>
          </w:p>
        </w:tc>
      </w:tr>
      <w:tr w14:paraId="57AA98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90" w:type="pct"/>
            <w:tcBorders>
              <w:top w:val="single" w:color="000000" w:sz="4" w:space="0"/>
              <w:left w:val="single" w:color="000000" w:sz="4" w:space="0"/>
              <w:bottom w:val="single" w:color="000000" w:sz="4" w:space="0"/>
              <w:right w:val="single" w:color="000000" w:sz="4" w:space="0"/>
            </w:tcBorders>
            <w:vAlign w:val="center"/>
          </w:tcPr>
          <w:p w14:paraId="47A8F55D">
            <w:pPr>
              <w:widowControl/>
              <w:spacing w:line="443" w:lineRule="atLeast"/>
              <w:jc w:val="left"/>
              <w:rPr>
                <w:rFonts w:ascii="宋体" w:hAnsi="宋体" w:eastAsia="宋体" w:cs="宋体"/>
                <w:kern w:val="0"/>
                <w:sz w:val="24"/>
              </w:rPr>
            </w:pPr>
            <w:r>
              <w:rPr>
                <w:rFonts w:hint="eastAsia" w:ascii="宋体" w:hAnsi="宋体" w:eastAsia="宋体" w:cs="宋体"/>
                <w:kern w:val="0"/>
                <w:sz w:val="24"/>
              </w:rPr>
              <w:t> </w:t>
            </w:r>
          </w:p>
        </w:tc>
        <w:tc>
          <w:tcPr>
            <w:tcW w:w="865" w:type="pct"/>
            <w:tcBorders>
              <w:top w:val="single" w:color="000000" w:sz="4" w:space="0"/>
              <w:left w:val="single" w:color="000000" w:sz="4" w:space="0"/>
              <w:bottom w:val="single" w:color="000000" w:sz="4" w:space="0"/>
              <w:right w:val="single" w:color="000000" w:sz="4" w:space="0"/>
            </w:tcBorders>
            <w:vAlign w:val="center"/>
          </w:tcPr>
          <w:p w14:paraId="466C0755">
            <w:pPr>
              <w:widowControl/>
              <w:spacing w:line="443" w:lineRule="atLeast"/>
              <w:jc w:val="left"/>
              <w:rPr>
                <w:rFonts w:ascii="宋体" w:hAnsi="宋体" w:eastAsia="宋体" w:cs="宋体"/>
                <w:kern w:val="0"/>
                <w:sz w:val="24"/>
              </w:rPr>
            </w:pPr>
            <w:r>
              <w:rPr>
                <w:rFonts w:hint="eastAsia" w:ascii="宋体" w:hAnsi="宋体" w:eastAsia="宋体" w:cs="宋体"/>
                <w:kern w:val="0"/>
                <w:sz w:val="24"/>
              </w:rPr>
              <w:t> </w:t>
            </w:r>
          </w:p>
        </w:tc>
        <w:tc>
          <w:tcPr>
            <w:tcW w:w="606" w:type="pct"/>
            <w:tcBorders>
              <w:top w:val="single" w:color="000000" w:sz="4" w:space="0"/>
              <w:left w:val="single" w:color="000000" w:sz="4" w:space="0"/>
              <w:bottom w:val="single" w:color="000000" w:sz="4" w:space="0"/>
              <w:right w:val="single" w:color="auto" w:sz="4" w:space="0"/>
            </w:tcBorders>
            <w:vAlign w:val="center"/>
          </w:tcPr>
          <w:p w14:paraId="3BCF2F78">
            <w:pPr>
              <w:widowControl/>
              <w:spacing w:line="443" w:lineRule="atLeast"/>
              <w:jc w:val="left"/>
              <w:rPr>
                <w:rFonts w:ascii="宋体" w:hAnsi="宋体" w:eastAsia="宋体" w:cs="宋体"/>
                <w:kern w:val="0"/>
                <w:sz w:val="24"/>
              </w:rPr>
            </w:pPr>
            <w:r>
              <w:rPr>
                <w:rFonts w:hint="eastAsia" w:ascii="宋体" w:hAnsi="宋体" w:eastAsia="宋体" w:cs="宋体"/>
                <w:kern w:val="0"/>
                <w:sz w:val="24"/>
              </w:rPr>
              <w:t> </w:t>
            </w:r>
          </w:p>
        </w:tc>
        <w:tc>
          <w:tcPr>
            <w:tcW w:w="779" w:type="pct"/>
            <w:tcBorders>
              <w:top w:val="single" w:color="000000" w:sz="4" w:space="0"/>
              <w:left w:val="single" w:color="auto" w:sz="4" w:space="0"/>
              <w:bottom w:val="single" w:color="000000" w:sz="4" w:space="0"/>
              <w:right w:val="single" w:color="auto" w:sz="4" w:space="0"/>
            </w:tcBorders>
            <w:vAlign w:val="center"/>
          </w:tcPr>
          <w:p w14:paraId="23104B20">
            <w:pPr>
              <w:widowControl/>
              <w:spacing w:line="443" w:lineRule="atLeast"/>
              <w:jc w:val="left"/>
              <w:rPr>
                <w:rFonts w:ascii="宋体" w:hAnsi="宋体" w:eastAsia="宋体" w:cs="宋体"/>
                <w:kern w:val="0"/>
                <w:sz w:val="24"/>
              </w:rPr>
            </w:pPr>
          </w:p>
        </w:tc>
        <w:tc>
          <w:tcPr>
            <w:tcW w:w="780" w:type="pct"/>
            <w:tcBorders>
              <w:top w:val="single" w:color="000000" w:sz="4" w:space="0"/>
              <w:left w:val="single" w:color="auto" w:sz="4" w:space="0"/>
              <w:bottom w:val="single" w:color="000000" w:sz="4" w:space="0"/>
              <w:right w:val="single" w:color="000000" w:sz="4" w:space="0"/>
            </w:tcBorders>
            <w:vAlign w:val="center"/>
          </w:tcPr>
          <w:p w14:paraId="49FD2BEE">
            <w:pPr>
              <w:widowControl/>
              <w:spacing w:line="443" w:lineRule="atLeast"/>
              <w:jc w:val="left"/>
              <w:rPr>
                <w:rFonts w:ascii="宋体" w:hAnsi="宋体" w:eastAsia="宋体" w:cs="宋体"/>
                <w:kern w:val="0"/>
                <w:sz w:val="24"/>
              </w:rPr>
            </w:pPr>
          </w:p>
        </w:tc>
        <w:tc>
          <w:tcPr>
            <w:tcW w:w="780" w:type="pct"/>
            <w:tcBorders>
              <w:top w:val="single" w:color="000000" w:sz="4" w:space="0"/>
              <w:left w:val="single" w:color="000000" w:sz="4" w:space="0"/>
              <w:bottom w:val="single" w:color="000000" w:sz="4" w:space="0"/>
              <w:right w:val="single" w:color="000000" w:sz="4" w:space="0"/>
            </w:tcBorders>
            <w:vAlign w:val="center"/>
          </w:tcPr>
          <w:p w14:paraId="2D3B2C56">
            <w:pPr>
              <w:widowControl/>
              <w:spacing w:line="443" w:lineRule="atLeast"/>
              <w:jc w:val="left"/>
              <w:rPr>
                <w:rFonts w:ascii="宋体" w:hAnsi="宋体" w:eastAsia="宋体" w:cs="宋体"/>
                <w:kern w:val="0"/>
                <w:sz w:val="24"/>
              </w:rPr>
            </w:pPr>
            <w:r>
              <w:rPr>
                <w:rFonts w:hint="eastAsia" w:ascii="宋体" w:hAnsi="宋体" w:eastAsia="宋体" w:cs="宋体"/>
                <w:kern w:val="0"/>
                <w:sz w:val="24"/>
              </w:rPr>
              <w:t> </w:t>
            </w:r>
          </w:p>
        </w:tc>
      </w:tr>
      <w:tr w14:paraId="1A12CF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90" w:type="pct"/>
            <w:tcBorders>
              <w:top w:val="single" w:color="000000" w:sz="4" w:space="0"/>
              <w:left w:val="single" w:color="000000" w:sz="4" w:space="0"/>
              <w:bottom w:val="single" w:color="000000" w:sz="4" w:space="0"/>
              <w:right w:val="single" w:color="000000" w:sz="4" w:space="0"/>
            </w:tcBorders>
            <w:vAlign w:val="center"/>
          </w:tcPr>
          <w:p w14:paraId="1DAFC9F9">
            <w:pPr>
              <w:widowControl/>
              <w:spacing w:line="443" w:lineRule="atLeast"/>
              <w:jc w:val="left"/>
              <w:rPr>
                <w:rFonts w:ascii="宋体" w:hAnsi="宋体" w:eastAsia="宋体" w:cs="宋体"/>
                <w:kern w:val="0"/>
                <w:sz w:val="24"/>
              </w:rPr>
            </w:pPr>
            <w:r>
              <w:rPr>
                <w:rFonts w:hint="eastAsia" w:ascii="宋体" w:hAnsi="宋体" w:eastAsia="宋体" w:cs="宋体"/>
                <w:kern w:val="0"/>
                <w:sz w:val="24"/>
              </w:rPr>
              <w:t> ……</w:t>
            </w:r>
          </w:p>
        </w:tc>
        <w:tc>
          <w:tcPr>
            <w:tcW w:w="865" w:type="pct"/>
            <w:tcBorders>
              <w:top w:val="single" w:color="000000" w:sz="4" w:space="0"/>
              <w:left w:val="single" w:color="000000" w:sz="4" w:space="0"/>
              <w:bottom w:val="single" w:color="000000" w:sz="4" w:space="0"/>
              <w:right w:val="single" w:color="000000" w:sz="4" w:space="0"/>
            </w:tcBorders>
            <w:vAlign w:val="center"/>
          </w:tcPr>
          <w:p w14:paraId="043488B3">
            <w:pPr>
              <w:widowControl/>
              <w:spacing w:line="443" w:lineRule="atLeast"/>
              <w:jc w:val="left"/>
              <w:rPr>
                <w:rFonts w:ascii="宋体" w:hAnsi="宋体" w:eastAsia="宋体" w:cs="宋体"/>
                <w:kern w:val="0"/>
                <w:sz w:val="24"/>
              </w:rPr>
            </w:pPr>
            <w:r>
              <w:rPr>
                <w:rFonts w:hint="eastAsia" w:ascii="宋体" w:hAnsi="宋体" w:eastAsia="宋体" w:cs="宋体"/>
                <w:kern w:val="0"/>
                <w:sz w:val="24"/>
              </w:rPr>
              <w:t> </w:t>
            </w:r>
          </w:p>
        </w:tc>
        <w:tc>
          <w:tcPr>
            <w:tcW w:w="606" w:type="pct"/>
            <w:tcBorders>
              <w:top w:val="single" w:color="000000" w:sz="4" w:space="0"/>
              <w:left w:val="single" w:color="000000" w:sz="4" w:space="0"/>
              <w:bottom w:val="single" w:color="000000" w:sz="4" w:space="0"/>
              <w:right w:val="single" w:color="auto" w:sz="4" w:space="0"/>
            </w:tcBorders>
            <w:vAlign w:val="center"/>
          </w:tcPr>
          <w:p w14:paraId="08135F5E">
            <w:pPr>
              <w:widowControl/>
              <w:spacing w:line="443" w:lineRule="atLeast"/>
              <w:jc w:val="left"/>
              <w:rPr>
                <w:rFonts w:ascii="宋体" w:hAnsi="宋体" w:eastAsia="宋体" w:cs="宋体"/>
                <w:kern w:val="0"/>
                <w:sz w:val="24"/>
              </w:rPr>
            </w:pPr>
            <w:r>
              <w:rPr>
                <w:rFonts w:hint="eastAsia" w:ascii="宋体" w:hAnsi="宋体" w:eastAsia="宋体" w:cs="宋体"/>
                <w:kern w:val="0"/>
                <w:sz w:val="24"/>
              </w:rPr>
              <w:t> </w:t>
            </w:r>
          </w:p>
        </w:tc>
        <w:tc>
          <w:tcPr>
            <w:tcW w:w="779" w:type="pct"/>
            <w:tcBorders>
              <w:top w:val="single" w:color="000000" w:sz="4" w:space="0"/>
              <w:left w:val="single" w:color="auto" w:sz="4" w:space="0"/>
              <w:bottom w:val="single" w:color="000000" w:sz="4" w:space="0"/>
              <w:right w:val="single" w:color="auto" w:sz="4" w:space="0"/>
            </w:tcBorders>
            <w:vAlign w:val="center"/>
          </w:tcPr>
          <w:p w14:paraId="6F801E58">
            <w:pPr>
              <w:widowControl/>
              <w:spacing w:line="443" w:lineRule="atLeast"/>
              <w:jc w:val="left"/>
              <w:rPr>
                <w:rFonts w:ascii="宋体" w:hAnsi="宋体" w:eastAsia="宋体" w:cs="宋体"/>
                <w:kern w:val="0"/>
                <w:sz w:val="24"/>
              </w:rPr>
            </w:pPr>
          </w:p>
        </w:tc>
        <w:tc>
          <w:tcPr>
            <w:tcW w:w="780" w:type="pct"/>
            <w:tcBorders>
              <w:top w:val="single" w:color="000000" w:sz="4" w:space="0"/>
              <w:left w:val="single" w:color="auto" w:sz="4" w:space="0"/>
              <w:bottom w:val="single" w:color="000000" w:sz="4" w:space="0"/>
              <w:right w:val="single" w:color="000000" w:sz="4" w:space="0"/>
            </w:tcBorders>
            <w:vAlign w:val="center"/>
          </w:tcPr>
          <w:p w14:paraId="4890FA4B">
            <w:pPr>
              <w:widowControl/>
              <w:spacing w:line="443" w:lineRule="atLeast"/>
              <w:jc w:val="left"/>
              <w:rPr>
                <w:rFonts w:ascii="宋体" w:hAnsi="宋体" w:eastAsia="宋体" w:cs="宋体"/>
                <w:kern w:val="0"/>
                <w:sz w:val="24"/>
              </w:rPr>
            </w:pPr>
          </w:p>
        </w:tc>
        <w:tc>
          <w:tcPr>
            <w:tcW w:w="780" w:type="pct"/>
            <w:tcBorders>
              <w:top w:val="single" w:color="000000" w:sz="4" w:space="0"/>
              <w:left w:val="single" w:color="000000" w:sz="4" w:space="0"/>
              <w:bottom w:val="single" w:color="000000" w:sz="4" w:space="0"/>
              <w:right w:val="single" w:color="000000" w:sz="4" w:space="0"/>
            </w:tcBorders>
            <w:vAlign w:val="center"/>
          </w:tcPr>
          <w:p w14:paraId="2D86BACD">
            <w:pPr>
              <w:widowControl/>
              <w:spacing w:line="443" w:lineRule="atLeast"/>
              <w:jc w:val="left"/>
              <w:rPr>
                <w:rFonts w:ascii="宋体" w:hAnsi="宋体" w:eastAsia="宋体" w:cs="宋体"/>
                <w:kern w:val="0"/>
                <w:sz w:val="24"/>
              </w:rPr>
            </w:pPr>
            <w:r>
              <w:rPr>
                <w:rFonts w:hint="eastAsia" w:ascii="宋体" w:hAnsi="宋体" w:eastAsia="宋体" w:cs="宋体"/>
                <w:kern w:val="0"/>
                <w:sz w:val="24"/>
              </w:rPr>
              <w:t> </w:t>
            </w:r>
          </w:p>
        </w:tc>
      </w:tr>
      <w:tr w14:paraId="224F4E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00" w:hRule="atLeast"/>
          <w:jc w:val="center"/>
        </w:trPr>
        <w:tc>
          <w:tcPr>
            <w:tcW w:w="5000" w:type="pct"/>
            <w:gridSpan w:val="6"/>
            <w:tcBorders>
              <w:top w:val="single" w:color="000000" w:sz="4" w:space="0"/>
              <w:left w:val="single" w:color="000000" w:sz="4" w:space="0"/>
              <w:bottom w:val="single" w:color="000000" w:sz="4" w:space="0"/>
              <w:right w:val="single" w:color="000000" w:sz="4" w:space="0"/>
            </w:tcBorders>
            <w:vAlign w:val="center"/>
          </w:tcPr>
          <w:p w14:paraId="356E6B80">
            <w:pPr>
              <w:widowControl/>
              <w:spacing w:line="443" w:lineRule="atLeast"/>
              <w:jc w:val="left"/>
              <w:rPr>
                <w:rFonts w:ascii="宋体" w:hAnsi="宋体" w:eastAsia="宋体" w:cs="宋体"/>
                <w:kern w:val="0"/>
                <w:sz w:val="24"/>
              </w:rPr>
            </w:pPr>
            <w:r>
              <w:rPr>
                <w:rFonts w:hint="eastAsia" w:ascii="宋体" w:hAnsi="宋体" w:eastAsia="宋体" w:cs="宋体"/>
                <w:kern w:val="0"/>
                <w:sz w:val="24"/>
              </w:rPr>
              <w:t>合计（大写）：人民币</w:t>
            </w:r>
            <w:r>
              <w:rPr>
                <w:rFonts w:hint="eastAsia" w:ascii="宋体" w:hAnsi="宋体" w:eastAsia="宋体" w:cs="宋体"/>
                <w:kern w:val="0"/>
                <w:sz w:val="24"/>
                <w:u w:val="single"/>
              </w:rPr>
              <w:t xml:space="preserve"> </w:t>
            </w:r>
            <w:r>
              <w:rPr>
                <w:rFonts w:ascii="宋体" w:hAnsi="宋体" w:eastAsia="宋体" w:cs="宋体"/>
                <w:kern w:val="0"/>
                <w:sz w:val="24"/>
                <w:u w:val="single"/>
              </w:rPr>
              <w:t xml:space="preserve">                      </w:t>
            </w:r>
            <w:r>
              <w:rPr>
                <w:rFonts w:hint="eastAsia" w:ascii="宋体" w:hAnsi="宋体" w:eastAsia="宋体" w:cs="宋体"/>
                <w:kern w:val="0"/>
                <w:sz w:val="24"/>
              </w:rPr>
              <w:t>元（小写：￥</w:t>
            </w:r>
            <w:r>
              <w:rPr>
                <w:rFonts w:hint="eastAsia" w:ascii="宋体" w:hAnsi="宋体" w:eastAsia="宋体" w:cs="宋体"/>
                <w:kern w:val="0"/>
                <w:sz w:val="24"/>
                <w:u w:val="single"/>
              </w:rPr>
              <w:t xml:space="preserve"> </w:t>
            </w:r>
            <w:r>
              <w:rPr>
                <w:rFonts w:ascii="宋体" w:hAnsi="宋体" w:eastAsia="宋体" w:cs="宋体"/>
                <w:kern w:val="0"/>
                <w:sz w:val="24"/>
                <w:u w:val="single"/>
              </w:rPr>
              <w:t xml:space="preserve">         </w:t>
            </w:r>
            <w:r>
              <w:rPr>
                <w:rFonts w:hint="eastAsia" w:ascii="宋体" w:hAnsi="宋体" w:eastAsia="宋体" w:cs="宋体"/>
                <w:kern w:val="0"/>
                <w:sz w:val="24"/>
              </w:rPr>
              <w:t>元）</w:t>
            </w:r>
          </w:p>
        </w:tc>
      </w:tr>
    </w:tbl>
    <w:p w14:paraId="0E736D38">
      <w:pPr>
        <w:rPr>
          <w:rFonts w:ascii="宋体" w:hAnsi="宋体" w:eastAsia="宋体"/>
          <w:sz w:val="24"/>
          <w:szCs w:val="24"/>
        </w:rPr>
      </w:pPr>
    </w:p>
    <w:p w14:paraId="495CA306">
      <w:pPr>
        <w:rPr>
          <w:rFonts w:ascii="宋体" w:hAnsi="宋体" w:eastAsia="宋体"/>
          <w:sz w:val="24"/>
          <w:szCs w:val="24"/>
        </w:rPr>
      </w:pPr>
      <w:r>
        <w:rPr>
          <w:rFonts w:hint="eastAsia" w:ascii="宋体" w:hAnsi="宋体" w:eastAsia="宋体"/>
          <w:sz w:val="24"/>
          <w:szCs w:val="24"/>
        </w:rPr>
        <w:t>法定代表人或授权代表（签字/盖章）：</w:t>
      </w:r>
    </w:p>
    <w:p w14:paraId="0C4DB4DF">
      <w:pPr>
        <w:ind w:firstLine="480"/>
        <w:jc w:val="right"/>
        <w:rPr>
          <w:rFonts w:ascii="宋体" w:hAnsi="宋体" w:eastAsia="宋体"/>
          <w:sz w:val="24"/>
          <w:szCs w:val="24"/>
        </w:rPr>
      </w:pPr>
    </w:p>
    <w:p w14:paraId="19574207">
      <w:pPr>
        <w:ind w:firstLine="480"/>
        <w:jc w:val="right"/>
        <w:rPr>
          <w:rFonts w:ascii="宋体" w:hAnsi="宋体" w:eastAsia="宋体"/>
          <w:sz w:val="24"/>
          <w:szCs w:val="24"/>
        </w:rPr>
      </w:pPr>
      <w:r>
        <w:rPr>
          <w:rFonts w:hint="eastAsia" w:ascii="宋体" w:hAnsi="宋体" w:eastAsia="宋体"/>
          <w:sz w:val="24"/>
          <w:szCs w:val="24"/>
        </w:rPr>
        <w:t>日期：  年  月  日</w:t>
      </w:r>
    </w:p>
    <w:p w14:paraId="1907C226">
      <w:pPr>
        <w:ind w:firstLine="480"/>
        <w:rPr>
          <w:rFonts w:ascii="宋体" w:hAnsi="宋体" w:eastAsia="宋体"/>
          <w:sz w:val="24"/>
          <w:szCs w:val="24"/>
        </w:rPr>
      </w:pPr>
    </w:p>
    <w:p w14:paraId="72B7ADAB">
      <w:pPr>
        <w:ind w:firstLine="480"/>
        <w:rPr>
          <w:rFonts w:ascii="宋体" w:hAnsi="宋体" w:eastAsia="宋体"/>
          <w:sz w:val="24"/>
          <w:szCs w:val="24"/>
        </w:rPr>
      </w:pPr>
    </w:p>
    <w:p w14:paraId="58B5D632">
      <w:pPr>
        <w:ind w:firstLine="480"/>
        <w:rPr>
          <w:rFonts w:ascii="宋体" w:hAnsi="宋体" w:eastAsia="宋体"/>
          <w:sz w:val="24"/>
          <w:szCs w:val="24"/>
        </w:rPr>
      </w:pPr>
    </w:p>
    <w:p w14:paraId="23543647">
      <w:pPr>
        <w:ind w:firstLine="480"/>
        <w:rPr>
          <w:rFonts w:ascii="宋体" w:hAnsi="宋体" w:eastAsia="宋体"/>
          <w:sz w:val="24"/>
          <w:szCs w:val="24"/>
        </w:rPr>
      </w:pPr>
      <w:r>
        <w:rPr>
          <w:rFonts w:hint="eastAsia" w:ascii="宋体" w:hAnsi="宋体" w:eastAsia="宋体"/>
          <w:sz w:val="24"/>
          <w:szCs w:val="24"/>
        </w:rPr>
        <w:t>填写说明：</w:t>
      </w:r>
    </w:p>
    <w:p w14:paraId="4D1E2A6F">
      <w:pPr>
        <w:spacing w:line="500" w:lineRule="exact"/>
        <w:ind w:firstLine="480" w:firstLineChars="200"/>
        <w:rPr>
          <w:rFonts w:ascii="宋体" w:hAnsi="宋体" w:eastAsia="宋体"/>
          <w:sz w:val="24"/>
          <w:szCs w:val="24"/>
        </w:rPr>
      </w:pPr>
      <w:r>
        <w:rPr>
          <w:rFonts w:hint="eastAsia" w:ascii="宋体" w:hAnsi="宋体" w:eastAsia="宋体"/>
          <w:sz w:val="24"/>
          <w:szCs w:val="24"/>
        </w:rPr>
        <w:t>1、</w:t>
      </w:r>
      <w:r>
        <w:rPr>
          <w:rFonts w:hint="eastAsia" w:ascii="宋体" w:hAnsi="宋体" w:eastAsia="宋体"/>
          <w:bCs/>
          <w:iCs/>
          <w:sz w:val="24"/>
          <w:szCs w:val="24"/>
        </w:rPr>
        <w:t>开标一览表、分项报价表必须加盖投标单位公章（复印件无效）</w:t>
      </w:r>
      <w:r>
        <w:rPr>
          <w:rFonts w:hint="eastAsia" w:ascii="宋体" w:hAnsi="宋体" w:eastAsia="宋体"/>
          <w:sz w:val="24"/>
          <w:szCs w:val="24"/>
        </w:rPr>
        <w:t>。</w:t>
      </w:r>
    </w:p>
    <w:p w14:paraId="0934E3B4">
      <w:pPr>
        <w:pStyle w:val="3"/>
        <w:spacing w:after="0" w:line="500" w:lineRule="exact"/>
        <w:ind w:left="0" w:leftChars="0" w:firstLine="480" w:firstLineChars="200"/>
        <w:rPr>
          <w:rFonts w:ascii="宋体" w:hAnsi="宋体" w:eastAsia="宋体"/>
        </w:rPr>
      </w:pPr>
      <w:r>
        <w:rPr>
          <w:rFonts w:hint="eastAsia" w:ascii="宋体" w:hAnsi="宋体" w:eastAsia="宋体"/>
          <w:bCs/>
          <w:iCs/>
          <w:sz w:val="24"/>
          <w:szCs w:val="24"/>
        </w:rPr>
        <w:t>2、本表只是表式，可根据实际需要自行增减行数。</w:t>
      </w:r>
    </w:p>
    <w:p w14:paraId="727291AD">
      <w:pPr>
        <w:rPr>
          <w:rFonts w:ascii="宋体" w:hAnsi="宋体" w:eastAsia="宋体"/>
        </w:rPr>
      </w:pPr>
    </w:p>
    <w:p w14:paraId="49887F59">
      <w:pPr>
        <w:rPr>
          <w:rFonts w:ascii="宋体" w:hAnsi="宋体" w:eastAsia="宋体"/>
          <w:b/>
          <w:sz w:val="32"/>
          <w:szCs w:val="32"/>
        </w:rPr>
      </w:pPr>
    </w:p>
    <w:p w14:paraId="106C0C96">
      <w:pPr>
        <w:pStyle w:val="24"/>
        <w:ind w:firstLine="643"/>
        <w:jc w:val="center"/>
        <w:rPr>
          <w:rFonts w:ascii="宋体" w:hAnsi="宋体" w:eastAsia="宋体"/>
          <w:sz w:val="36"/>
          <w:szCs w:val="36"/>
        </w:rPr>
      </w:pPr>
      <w:r>
        <w:rPr>
          <w:rFonts w:ascii="宋体" w:hAnsi="宋体" w:eastAsia="宋体"/>
          <w:sz w:val="32"/>
          <w:szCs w:val="32"/>
        </w:rPr>
        <w:br w:type="page"/>
      </w:r>
      <w:r>
        <w:rPr>
          <w:rFonts w:ascii="宋体" w:hAnsi="宋体" w:eastAsia="宋体"/>
          <w:sz w:val="32"/>
          <w:szCs w:val="32"/>
        </w:rPr>
        <w:t>4</w:t>
      </w:r>
      <w:r>
        <w:rPr>
          <w:rFonts w:hint="eastAsia" w:ascii="宋体" w:hAnsi="宋体" w:eastAsia="宋体"/>
          <w:sz w:val="32"/>
          <w:szCs w:val="32"/>
        </w:rPr>
        <w:t>、法定代表人身份证明</w:t>
      </w:r>
    </w:p>
    <w:p w14:paraId="05FC7E8E">
      <w:pPr>
        <w:snapToGrid w:val="0"/>
        <w:spacing w:line="360" w:lineRule="auto"/>
        <w:jc w:val="center"/>
        <w:rPr>
          <w:rFonts w:ascii="宋体" w:hAnsi="宋体" w:eastAsia="宋体" w:cs="仿宋_GB2312"/>
          <w:sz w:val="23"/>
          <w:szCs w:val="23"/>
        </w:rPr>
      </w:pPr>
    </w:p>
    <w:p w14:paraId="5DCB97AD">
      <w:pPr>
        <w:spacing w:line="480" w:lineRule="exact"/>
        <w:rPr>
          <w:rFonts w:ascii="宋体" w:hAnsi="宋体" w:eastAsia="宋体" w:cs="宋体"/>
          <w:szCs w:val="21"/>
        </w:rPr>
      </w:pPr>
      <w:r>
        <w:rPr>
          <w:rFonts w:hint="eastAsia" w:ascii="宋体" w:hAnsi="宋体" w:eastAsia="宋体" w:cs="宋体"/>
          <w:szCs w:val="21"/>
          <w:u w:val="single"/>
        </w:rPr>
        <w:t xml:space="preserve">  </w:t>
      </w:r>
      <w:r>
        <w:rPr>
          <w:rFonts w:hint="eastAsia" w:ascii="宋体" w:hAnsi="宋体" w:eastAsia="宋体" w:cs="宋体"/>
          <w:iCs/>
          <w:szCs w:val="21"/>
          <w:u w:val="single"/>
        </w:rPr>
        <w:t>（采购人）</w:t>
      </w:r>
      <w:r>
        <w:rPr>
          <w:rFonts w:hint="eastAsia" w:ascii="宋体" w:hAnsi="宋体" w:eastAsia="宋体" w:cs="宋体"/>
          <w:szCs w:val="21"/>
          <w:u w:val="single"/>
        </w:rPr>
        <w:t xml:space="preserve">   </w:t>
      </w:r>
      <w:r>
        <w:rPr>
          <w:rFonts w:hint="eastAsia" w:ascii="宋体" w:hAnsi="宋体" w:eastAsia="宋体" w:cs="宋体"/>
          <w:szCs w:val="21"/>
        </w:rPr>
        <w:t>：</w:t>
      </w:r>
    </w:p>
    <w:p w14:paraId="31318DCD">
      <w:pPr>
        <w:snapToGrid w:val="0"/>
        <w:spacing w:line="480" w:lineRule="exact"/>
        <w:ind w:firstLine="460" w:firstLineChars="200"/>
        <w:rPr>
          <w:rFonts w:ascii="宋体" w:hAnsi="宋体" w:eastAsia="宋体" w:cs="仿宋_GB2312"/>
          <w:sz w:val="23"/>
          <w:szCs w:val="23"/>
        </w:rPr>
      </w:pPr>
      <w:r>
        <w:rPr>
          <w:rFonts w:hint="eastAsia" w:ascii="宋体" w:hAnsi="宋体" w:eastAsia="宋体" w:cs="仿宋_GB2312"/>
          <w:sz w:val="23"/>
          <w:szCs w:val="23"/>
        </w:rPr>
        <w:t>我公司法定代表人</w:t>
      </w:r>
      <w:r>
        <w:rPr>
          <w:rFonts w:hint="eastAsia" w:ascii="宋体" w:hAnsi="宋体" w:eastAsia="宋体" w:cs="仿宋_GB2312"/>
          <w:sz w:val="23"/>
          <w:szCs w:val="23"/>
          <w:u w:val="single"/>
        </w:rPr>
        <w:t xml:space="preserve">        </w:t>
      </w:r>
      <w:r>
        <w:rPr>
          <w:rFonts w:hint="eastAsia" w:ascii="宋体" w:hAnsi="宋体" w:eastAsia="宋体" w:cs="仿宋_GB2312"/>
          <w:sz w:val="23"/>
          <w:szCs w:val="23"/>
        </w:rPr>
        <w:t>参加贵单位组织的</w:t>
      </w:r>
      <w:r>
        <w:rPr>
          <w:rFonts w:hint="eastAsia" w:ascii="宋体" w:hAnsi="宋体" w:eastAsia="宋体" w:cs="仿宋_GB2312"/>
          <w:sz w:val="23"/>
          <w:szCs w:val="23"/>
          <w:u w:val="single"/>
        </w:rPr>
        <w:t xml:space="preserve">       </w:t>
      </w:r>
      <w:r>
        <w:rPr>
          <w:rFonts w:hint="eastAsia" w:ascii="宋体" w:hAnsi="宋体" w:eastAsia="宋体" w:cs="仿宋_GB2312"/>
          <w:sz w:val="23"/>
          <w:szCs w:val="23"/>
        </w:rPr>
        <w:t>（采购项目名称)项目询价采购活动，全权代表我公司处理投标的有关事宜。</w:t>
      </w:r>
    </w:p>
    <w:p w14:paraId="55B55700">
      <w:pPr>
        <w:widowControl/>
        <w:shd w:val="clear" w:color="auto" w:fill="FFFFFF"/>
        <w:spacing w:line="360" w:lineRule="auto"/>
        <w:ind w:firstLine="360" w:firstLineChars="150"/>
        <w:rPr>
          <w:rFonts w:hint="eastAsia" w:ascii="宋体" w:hAnsi="宋体" w:eastAsia="宋体" w:cs="宋体"/>
          <w:kern w:val="0"/>
          <w:sz w:val="24"/>
          <w:szCs w:val="24"/>
          <w:shd w:val="clear" w:color="auto" w:fill="FFFFFF"/>
        </w:rPr>
      </w:pPr>
      <w:r>
        <w:rPr>
          <w:rFonts w:hint="eastAsia" w:ascii="宋体" w:hAnsi="宋体" w:eastAsia="宋体" w:cs="宋体"/>
          <w:kern w:val="0"/>
          <w:sz w:val="24"/>
          <w:szCs w:val="24"/>
          <w:shd w:val="clear" w:color="auto" w:fill="FFFFFF"/>
        </w:rPr>
        <w:t>（注：请完整填写采购人名称“南通师范高等专科学校实验小学”及采购项目名称后再使用本证明。）</w:t>
      </w:r>
    </w:p>
    <w:p w14:paraId="7AF28F3D">
      <w:pPr>
        <w:snapToGrid w:val="0"/>
        <w:spacing w:line="480" w:lineRule="exact"/>
        <w:rPr>
          <w:rFonts w:ascii="宋体" w:hAnsi="宋体" w:eastAsia="宋体" w:cs="仿宋_GB2312"/>
          <w:sz w:val="23"/>
          <w:szCs w:val="23"/>
        </w:rPr>
      </w:pPr>
      <w:r>
        <w:rPr>
          <w:rFonts w:hint="eastAsia" w:ascii="宋体" w:hAnsi="宋体" w:eastAsia="宋体" w:cs="仿宋_GB2312"/>
          <w:sz w:val="23"/>
          <w:szCs w:val="23"/>
        </w:rPr>
        <w:t>附：法定代表人情况：</w:t>
      </w:r>
    </w:p>
    <w:p w14:paraId="3E80278B">
      <w:pPr>
        <w:snapToGrid w:val="0"/>
        <w:spacing w:line="480" w:lineRule="exact"/>
        <w:rPr>
          <w:rFonts w:ascii="宋体" w:hAnsi="宋体" w:eastAsia="宋体" w:cs="仿宋_GB2312"/>
          <w:sz w:val="23"/>
          <w:szCs w:val="23"/>
          <w:u w:val="single"/>
        </w:rPr>
      </w:pPr>
      <w:r>
        <w:rPr>
          <w:rFonts w:hint="eastAsia" w:ascii="宋体" w:hAnsi="宋体" w:eastAsia="宋体" w:cs="仿宋_GB2312"/>
          <w:sz w:val="23"/>
          <w:szCs w:val="23"/>
        </w:rPr>
        <w:t>姓名：</w:t>
      </w:r>
      <w:r>
        <w:rPr>
          <w:rFonts w:hint="eastAsia" w:ascii="宋体" w:hAnsi="宋体" w:eastAsia="宋体" w:cs="仿宋_GB2312"/>
          <w:sz w:val="23"/>
          <w:szCs w:val="23"/>
          <w:u w:val="single"/>
        </w:rPr>
        <w:t xml:space="preserve">         </w:t>
      </w:r>
      <w:r>
        <w:rPr>
          <w:rFonts w:hint="eastAsia" w:ascii="宋体" w:hAnsi="宋体" w:eastAsia="宋体" w:cs="仿宋_GB2312"/>
          <w:sz w:val="23"/>
          <w:szCs w:val="23"/>
        </w:rPr>
        <w:t>性别：</w:t>
      </w:r>
      <w:r>
        <w:rPr>
          <w:rFonts w:hint="eastAsia" w:ascii="宋体" w:hAnsi="宋体" w:eastAsia="宋体" w:cs="仿宋_GB2312"/>
          <w:sz w:val="23"/>
          <w:szCs w:val="23"/>
          <w:u w:val="single"/>
        </w:rPr>
        <w:t xml:space="preserve">    </w:t>
      </w:r>
      <w:r>
        <w:rPr>
          <w:rFonts w:hint="eastAsia" w:ascii="宋体" w:hAnsi="宋体" w:eastAsia="宋体" w:cs="仿宋_GB2312"/>
          <w:sz w:val="23"/>
          <w:szCs w:val="23"/>
        </w:rPr>
        <w:t>年龄：</w:t>
      </w:r>
      <w:r>
        <w:rPr>
          <w:rFonts w:hint="eastAsia" w:ascii="宋体" w:hAnsi="宋体" w:eastAsia="宋体" w:cs="仿宋_GB2312"/>
          <w:sz w:val="23"/>
          <w:szCs w:val="23"/>
          <w:u w:val="single"/>
        </w:rPr>
        <w:t xml:space="preserve">      </w:t>
      </w:r>
      <w:r>
        <w:rPr>
          <w:rFonts w:hint="eastAsia" w:ascii="宋体" w:hAnsi="宋体" w:eastAsia="宋体" w:cs="仿宋_GB2312"/>
          <w:sz w:val="23"/>
          <w:szCs w:val="23"/>
        </w:rPr>
        <w:t>职务：</w:t>
      </w:r>
      <w:r>
        <w:rPr>
          <w:rFonts w:hint="eastAsia" w:ascii="宋体" w:hAnsi="宋体" w:eastAsia="宋体" w:cs="仿宋_GB2312"/>
          <w:sz w:val="23"/>
          <w:szCs w:val="23"/>
          <w:u w:val="single"/>
        </w:rPr>
        <w:t xml:space="preserve">          </w:t>
      </w:r>
    </w:p>
    <w:p w14:paraId="6E0FE36E">
      <w:pPr>
        <w:snapToGrid w:val="0"/>
        <w:spacing w:line="480" w:lineRule="exact"/>
        <w:rPr>
          <w:rFonts w:ascii="宋体" w:hAnsi="宋体" w:eastAsia="宋体" w:cs="仿宋_GB2312"/>
          <w:sz w:val="23"/>
          <w:szCs w:val="23"/>
        </w:rPr>
      </w:pPr>
      <w:r>
        <w:rPr>
          <w:rFonts w:hint="eastAsia" w:ascii="宋体" w:hAnsi="宋体" w:eastAsia="宋体" w:cs="仿宋_GB2312"/>
          <w:sz w:val="23"/>
          <w:szCs w:val="23"/>
        </w:rPr>
        <w:t>身份证号码：</w:t>
      </w:r>
      <w:r>
        <w:rPr>
          <w:rFonts w:hint="eastAsia" w:ascii="宋体" w:hAnsi="宋体" w:eastAsia="宋体" w:cs="仿宋_GB2312"/>
          <w:sz w:val="23"/>
          <w:szCs w:val="23"/>
          <w:u w:val="single"/>
        </w:rPr>
        <w:t xml:space="preserve">                                         </w:t>
      </w:r>
    </w:p>
    <w:p w14:paraId="7D5DB82A">
      <w:pPr>
        <w:snapToGrid w:val="0"/>
        <w:spacing w:line="480" w:lineRule="exact"/>
        <w:rPr>
          <w:rFonts w:ascii="宋体" w:hAnsi="宋体" w:eastAsia="宋体" w:cs="仿宋_GB2312"/>
          <w:sz w:val="23"/>
          <w:szCs w:val="23"/>
        </w:rPr>
      </w:pPr>
      <w:r>
        <w:rPr>
          <w:rFonts w:hint="eastAsia" w:ascii="宋体" w:hAnsi="宋体" w:eastAsia="宋体" w:cs="仿宋_GB2312"/>
          <w:sz w:val="23"/>
          <w:szCs w:val="23"/>
        </w:rPr>
        <w:t>手机：</w:t>
      </w:r>
      <w:r>
        <w:rPr>
          <w:rFonts w:hint="eastAsia" w:ascii="宋体" w:hAnsi="宋体" w:eastAsia="宋体" w:cs="仿宋_GB2312"/>
          <w:sz w:val="23"/>
          <w:szCs w:val="23"/>
          <w:u w:val="single"/>
        </w:rPr>
        <w:t xml:space="preserve">                 </w:t>
      </w:r>
      <w:r>
        <w:rPr>
          <w:rFonts w:hint="eastAsia" w:ascii="宋体" w:hAnsi="宋体" w:eastAsia="宋体" w:cs="仿宋_GB2312"/>
          <w:sz w:val="23"/>
          <w:szCs w:val="23"/>
        </w:rPr>
        <w:t>传真：</w:t>
      </w:r>
      <w:r>
        <w:rPr>
          <w:rFonts w:hint="eastAsia" w:ascii="宋体" w:hAnsi="宋体" w:eastAsia="宋体" w:cs="仿宋_GB2312"/>
          <w:sz w:val="23"/>
          <w:szCs w:val="23"/>
          <w:u w:val="single"/>
        </w:rPr>
        <w:t xml:space="preserve">                        </w:t>
      </w:r>
    </w:p>
    <w:p w14:paraId="1AF1D0DB">
      <w:pPr>
        <w:snapToGrid w:val="0"/>
        <w:spacing w:line="480" w:lineRule="exact"/>
        <w:rPr>
          <w:rFonts w:ascii="宋体" w:hAnsi="宋体" w:eastAsia="宋体" w:cs="仿宋_GB2312"/>
          <w:sz w:val="23"/>
          <w:szCs w:val="23"/>
        </w:rPr>
      </w:pPr>
      <w:r>
        <w:rPr>
          <w:rFonts w:hint="eastAsia" w:ascii="宋体" w:hAnsi="宋体" w:eastAsia="宋体" w:cs="宋体"/>
          <w:sz w:val="23"/>
          <w:szCs w:val="23"/>
        </w:rPr>
        <w:t> </w:t>
      </w:r>
    </w:p>
    <w:p w14:paraId="39E92081">
      <w:pPr>
        <w:snapToGrid w:val="0"/>
        <w:spacing w:line="480" w:lineRule="exact"/>
        <w:rPr>
          <w:rFonts w:ascii="宋体" w:hAnsi="宋体" w:eastAsia="宋体" w:cs="仿宋_GB2312"/>
          <w:sz w:val="23"/>
          <w:szCs w:val="23"/>
        </w:rPr>
      </w:pPr>
      <w:r>
        <w:rPr>
          <w:rFonts w:hint="eastAsia" w:ascii="宋体" w:hAnsi="宋体" w:eastAsia="宋体" w:cs="仿宋_GB2312"/>
          <w:sz w:val="23"/>
          <w:szCs w:val="23"/>
        </w:rPr>
        <w:t>单位名称（公章）             法定代表人（签字）</w:t>
      </w:r>
    </w:p>
    <w:p w14:paraId="7ADC1E4A">
      <w:pPr>
        <w:snapToGrid w:val="0"/>
        <w:spacing w:line="480" w:lineRule="exact"/>
        <w:ind w:firstLine="1150" w:firstLineChars="500"/>
        <w:rPr>
          <w:rFonts w:ascii="宋体" w:hAnsi="宋体" w:eastAsia="宋体" w:cs="仿宋_GB2312"/>
          <w:sz w:val="23"/>
          <w:szCs w:val="23"/>
        </w:rPr>
      </w:pPr>
      <w:r>
        <w:rPr>
          <w:rFonts w:hint="eastAsia" w:ascii="宋体" w:hAnsi="宋体" w:eastAsia="宋体" w:cs="仿宋_GB2312"/>
          <w:sz w:val="23"/>
          <w:szCs w:val="23"/>
        </w:rPr>
        <w:t xml:space="preserve">年   月   日                 年   月    日  </w:t>
      </w:r>
    </w:p>
    <w:p w14:paraId="2F11342D">
      <w:pPr>
        <w:snapToGrid w:val="0"/>
        <w:spacing w:line="480" w:lineRule="exact"/>
        <w:rPr>
          <w:rFonts w:ascii="宋体" w:hAnsi="宋体" w:eastAsia="宋体" w:cs="仿宋_GB2312"/>
          <w:sz w:val="23"/>
          <w:szCs w:val="23"/>
        </w:rPr>
      </w:pPr>
    </w:p>
    <w:p w14:paraId="7385D57E">
      <w:pPr>
        <w:snapToGrid w:val="0"/>
        <w:spacing w:line="480" w:lineRule="exact"/>
        <w:rPr>
          <w:rFonts w:ascii="宋体" w:hAnsi="宋体" w:eastAsia="宋体" w:cs="仿宋_GB2312"/>
          <w:sz w:val="23"/>
          <w:szCs w:val="23"/>
        </w:rPr>
      </w:pPr>
    </w:p>
    <w:p w14:paraId="063FD0A1">
      <w:pPr>
        <w:snapToGrid w:val="0"/>
        <w:spacing w:line="480" w:lineRule="exact"/>
        <w:rPr>
          <w:rFonts w:ascii="宋体" w:hAnsi="宋体" w:eastAsia="宋体" w:cs="仿宋_GB2312"/>
          <w:sz w:val="23"/>
          <w:szCs w:val="23"/>
        </w:rPr>
      </w:pPr>
    </w:p>
    <w:p w14:paraId="6D3D2054">
      <w:pPr>
        <w:snapToGrid w:val="0"/>
        <w:spacing w:line="480" w:lineRule="exact"/>
        <w:rPr>
          <w:rFonts w:ascii="宋体" w:hAnsi="宋体" w:eastAsia="宋体" w:cs="仿宋_GB2312"/>
          <w:sz w:val="23"/>
          <w:szCs w:val="23"/>
        </w:rPr>
      </w:pPr>
      <w:r>
        <w:rPr>
          <w:rFonts w:hint="eastAsia" w:ascii="宋体" w:hAnsi="宋体" w:eastAsia="宋体" w:cs="仿宋_GB2312"/>
          <w:sz w:val="23"/>
          <w:szCs w:val="23"/>
        </w:rPr>
        <w:t>法定代表人身份证扫描件（并加盖公章）</w:t>
      </w:r>
    </w:p>
    <w:p w14:paraId="4C53D093">
      <w:pPr>
        <w:jc w:val="left"/>
        <w:rPr>
          <w:rFonts w:ascii="宋体" w:hAnsi="宋体" w:eastAsia="宋体"/>
          <w:sz w:val="24"/>
        </w:rPr>
      </w:pPr>
      <w:r>
        <w:rPr>
          <w:rFonts w:ascii="宋体" w:hAnsi="宋体" w:eastAsia="宋体"/>
          <w:sz w:val="24"/>
        </w:rPr>
        <w:br w:type="page"/>
      </w:r>
    </w:p>
    <w:p w14:paraId="0D6372BE">
      <w:pPr>
        <w:pStyle w:val="24"/>
        <w:ind w:firstLine="643"/>
        <w:jc w:val="center"/>
        <w:rPr>
          <w:rFonts w:ascii="宋体" w:hAnsi="宋体" w:eastAsia="宋体"/>
          <w:sz w:val="32"/>
          <w:szCs w:val="32"/>
        </w:rPr>
      </w:pPr>
      <w:r>
        <w:rPr>
          <w:rFonts w:ascii="宋体" w:hAnsi="宋体" w:eastAsia="宋体"/>
          <w:sz w:val="32"/>
          <w:szCs w:val="32"/>
        </w:rPr>
        <w:t>5</w:t>
      </w:r>
      <w:r>
        <w:rPr>
          <w:rFonts w:hint="eastAsia" w:ascii="宋体" w:hAnsi="宋体" w:eastAsia="宋体"/>
          <w:sz w:val="32"/>
          <w:szCs w:val="32"/>
        </w:rPr>
        <w:t>、授权委托书</w:t>
      </w:r>
    </w:p>
    <w:p w14:paraId="3119240E">
      <w:pPr>
        <w:snapToGrid w:val="0"/>
        <w:spacing w:line="480" w:lineRule="exact"/>
        <w:jc w:val="center"/>
        <w:rPr>
          <w:rFonts w:ascii="宋体" w:hAnsi="宋体" w:eastAsia="宋体" w:cs="仿宋_GB2312"/>
          <w:b/>
          <w:bCs/>
          <w:sz w:val="36"/>
          <w:szCs w:val="36"/>
        </w:rPr>
      </w:pPr>
    </w:p>
    <w:p w14:paraId="4321ADC8">
      <w:pPr>
        <w:spacing w:line="480" w:lineRule="exact"/>
        <w:rPr>
          <w:rFonts w:ascii="宋体" w:hAnsi="宋体" w:eastAsia="宋体" w:cs="宋体"/>
          <w:szCs w:val="21"/>
        </w:rPr>
      </w:pPr>
      <w:r>
        <w:rPr>
          <w:rFonts w:hint="eastAsia" w:ascii="宋体" w:hAnsi="宋体" w:eastAsia="宋体" w:cs="宋体"/>
          <w:szCs w:val="21"/>
          <w:u w:val="single"/>
        </w:rPr>
        <w:t xml:space="preserve">  </w:t>
      </w:r>
      <w:r>
        <w:rPr>
          <w:rFonts w:hint="eastAsia" w:ascii="宋体" w:hAnsi="宋体" w:eastAsia="宋体" w:cs="宋体"/>
          <w:iCs/>
          <w:szCs w:val="21"/>
          <w:u w:val="single"/>
        </w:rPr>
        <w:t>（采购人）</w:t>
      </w:r>
      <w:r>
        <w:rPr>
          <w:rFonts w:hint="eastAsia" w:ascii="宋体" w:hAnsi="宋体" w:eastAsia="宋体" w:cs="宋体"/>
          <w:szCs w:val="21"/>
          <w:u w:val="single"/>
        </w:rPr>
        <w:t xml:space="preserve">   </w:t>
      </w:r>
      <w:r>
        <w:rPr>
          <w:rFonts w:hint="eastAsia" w:ascii="宋体" w:hAnsi="宋体" w:eastAsia="宋体" w:cs="宋体"/>
          <w:szCs w:val="21"/>
        </w:rPr>
        <w:t>：</w:t>
      </w:r>
    </w:p>
    <w:p w14:paraId="6C66DB33">
      <w:pPr>
        <w:snapToGrid w:val="0"/>
        <w:spacing w:line="480" w:lineRule="exact"/>
        <w:ind w:firstLine="460" w:firstLineChars="200"/>
        <w:rPr>
          <w:rFonts w:ascii="宋体" w:hAnsi="宋体" w:eastAsia="宋体" w:cs="仿宋_GB2312"/>
          <w:sz w:val="23"/>
          <w:szCs w:val="23"/>
        </w:rPr>
      </w:pPr>
      <w:r>
        <w:rPr>
          <w:rFonts w:hint="eastAsia" w:ascii="宋体" w:hAnsi="宋体" w:eastAsia="宋体" w:cs="仿宋_GB2312"/>
          <w:sz w:val="23"/>
          <w:szCs w:val="23"/>
        </w:rPr>
        <w:t>兹授权</w:t>
      </w:r>
      <w:r>
        <w:rPr>
          <w:rFonts w:hint="eastAsia" w:ascii="宋体" w:hAnsi="宋体" w:eastAsia="宋体" w:cs="仿宋_GB2312"/>
          <w:sz w:val="23"/>
          <w:szCs w:val="23"/>
          <w:u w:val="single"/>
        </w:rPr>
        <w:t xml:space="preserve">     （</w:t>
      </w:r>
      <w:r>
        <w:rPr>
          <w:rFonts w:hint="eastAsia" w:ascii="宋体" w:hAnsi="宋体" w:eastAsia="宋体" w:cs="仿宋_GB2312"/>
          <w:sz w:val="23"/>
          <w:szCs w:val="23"/>
        </w:rPr>
        <w:t>被授权人的姓名）代表我公司参加</w:t>
      </w:r>
      <w:r>
        <w:rPr>
          <w:rFonts w:hint="eastAsia" w:ascii="宋体" w:hAnsi="宋体" w:eastAsia="宋体" w:cs="仿宋_GB2312"/>
          <w:sz w:val="23"/>
          <w:szCs w:val="23"/>
          <w:u w:val="single"/>
        </w:rPr>
        <w:t xml:space="preserve">       </w:t>
      </w:r>
      <w:r>
        <w:rPr>
          <w:rFonts w:hint="eastAsia" w:ascii="宋体" w:hAnsi="宋体" w:eastAsia="宋体" w:cs="仿宋_GB2312"/>
          <w:sz w:val="23"/>
          <w:szCs w:val="23"/>
        </w:rPr>
        <w:t>项目的政府采购活动，全权处理一切与该项目询价有关的事务。其在办理上述事宜过程中所签署的所有文件我公司均予以承认。</w:t>
      </w:r>
    </w:p>
    <w:p w14:paraId="48717525">
      <w:pPr>
        <w:widowControl/>
        <w:shd w:val="clear" w:color="auto" w:fill="FFFFFF"/>
        <w:spacing w:line="360" w:lineRule="auto"/>
        <w:ind w:firstLine="360" w:firstLineChars="150"/>
        <w:rPr>
          <w:rFonts w:hint="eastAsia" w:ascii="宋体" w:hAnsi="宋体" w:eastAsia="宋体" w:cs="宋体"/>
          <w:kern w:val="0"/>
          <w:sz w:val="24"/>
          <w:szCs w:val="24"/>
          <w:shd w:val="clear" w:color="auto" w:fill="FFFFFF"/>
        </w:rPr>
      </w:pPr>
      <w:r>
        <w:rPr>
          <w:rFonts w:hint="eastAsia" w:ascii="宋体" w:hAnsi="宋体" w:eastAsia="宋体" w:cs="宋体"/>
          <w:kern w:val="0"/>
          <w:sz w:val="24"/>
          <w:szCs w:val="24"/>
          <w:shd w:val="clear" w:color="auto" w:fill="FFFFFF"/>
        </w:rPr>
        <w:t>（注：请完整填写采购人名称“南通师范高等专科学校实验小学”及采购项目名称后再使用本授权委托书。）</w:t>
      </w:r>
    </w:p>
    <w:p w14:paraId="75E16713">
      <w:pPr>
        <w:snapToGrid w:val="0"/>
        <w:spacing w:line="480" w:lineRule="exact"/>
        <w:ind w:firstLine="460" w:firstLineChars="200"/>
        <w:rPr>
          <w:rFonts w:ascii="宋体" w:hAnsi="宋体" w:eastAsia="宋体" w:cs="仿宋_GB2312"/>
          <w:sz w:val="23"/>
          <w:szCs w:val="23"/>
        </w:rPr>
      </w:pPr>
      <w:r>
        <w:rPr>
          <w:rFonts w:hint="eastAsia" w:ascii="宋体" w:hAnsi="宋体" w:eastAsia="宋体" w:cs="仿宋_GB2312"/>
          <w:sz w:val="23"/>
          <w:szCs w:val="23"/>
        </w:rPr>
        <w:t>附：授权代表情况：</w:t>
      </w:r>
    </w:p>
    <w:p w14:paraId="1E32D7FD">
      <w:pPr>
        <w:snapToGrid w:val="0"/>
        <w:spacing w:line="480" w:lineRule="exact"/>
        <w:ind w:firstLine="460" w:firstLineChars="200"/>
        <w:rPr>
          <w:rFonts w:ascii="宋体" w:hAnsi="宋体" w:eastAsia="宋体" w:cs="仿宋_GB2312"/>
          <w:sz w:val="23"/>
          <w:szCs w:val="23"/>
          <w:u w:val="single"/>
        </w:rPr>
      </w:pPr>
      <w:r>
        <w:rPr>
          <w:rFonts w:hint="eastAsia" w:ascii="宋体" w:hAnsi="宋体" w:eastAsia="宋体" w:cs="仿宋_GB2312"/>
          <w:sz w:val="23"/>
          <w:szCs w:val="23"/>
        </w:rPr>
        <w:t>姓名：</w:t>
      </w:r>
      <w:r>
        <w:rPr>
          <w:rFonts w:hint="eastAsia" w:ascii="宋体" w:hAnsi="宋体" w:eastAsia="宋体" w:cs="仿宋_GB2312"/>
          <w:sz w:val="23"/>
          <w:szCs w:val="23"/>
          <w:u w:val="single"/>
        </w:rPr>
        <w:t xml:space="preserve">         </w:t>
      </w:r>
      <w:r>
        <w:rPr>
          <w:rFonts w:hint="eastAsia" w:ascii="宋体" w:hAnsi="宋体" w:eastAsia="宋体" w:cs="仿宋_GB2312"/>
          <w:sz w:val="23"/>
          <w:szCs w:val="23"/>
        </w:rPr>
        <w:t>性别：</w:t>
      </w:r>
      <w:r>
        <w:rPr>
          <w:rFonts w:hint="eastAsia" w:ascii="宋体" w:hAnsi="宋体" w:eastAsia="宋体" w:cs="仿宋_GB2312"/>
          <w:sz w:val="23"/>
          <w:szCs w:val="23"/>
          <w:u w:val="single"/>
        </w:rPr>
        <w:t xml:space="preserve">    </w:t>
      </w:r>
      <w:r>
        <w:rPr>
          <w:rFonts w:hint="eastAsia" w:ascii="宋体" w:hAnsi="宋体" w:eastAsia="宋体" w:cs="仿宋_GB2312"/>
          <w:sz w:val="23"/>
          <w:szCs w:val="23"/>
        </w:rPr>
        <w:t>年龄：</w:t>
      </w:r>
      <w:r>
        <w:rPr>
          <w:rFonts w:hint="eastAsia" w:ascii="宋体" w:hAnsi="宋体" w:eastAsia="宋体" w:cs="仿宋_GB2312"/>
          <w:sz w:val="23"/>
          <w:szCs w:val="23"/>
          <w:u w:val="single"/>
        </w:rPr>
        <w:t xml:space="preserve">      </w:t>
      </w:r>
      <w:r>
        <w:rPr>
          <w:rFonts w:hint="eastAsia" w:ascii="宋体" w:hAnsi="宋体" w:eastAsia="宋体" w:cs="仿宋_GB2312"/>
          <w:sz w:val="23"/>
          <w:szCs w:val="23"/>
        </w:rPr>
        <w:t>职务：</w:t>
      </w:r>
      <w:r>
        <w:rPr>
          <w:rFonts w:hint="eastAsia" w:ascii="宋体" w:hAnsi="宋体" w:eastAsia="宋体" w:cs="仿宋_GB2312"/>
          <w:sz w:val="23"/>
          <w:szCs w:val="23"/>
          <w:u w:val="single"/>
        </w:rPr>
        <w:t xml:space="preserve">          </w:t>
      </w:r>
    </w:p>
    <w:p w14:paraId="4266F9B8">
      <w:pPr>
        <w:snapToGrid w:val="0"/>
        <w:spacing w:line="480" w:lineRule="exact"/>
        <w:ind w:firstLine="460" w:firstLineChars="200"/>
        <w:rPr>
          <w:rFonts w:ascii="宋体" w:hAnsi="宋体" w:eastAsia="宋体" w:cs="仿宋_GB2312"/>
          <w:sz w:val="23"/>
          <w:szCs w:val="23"/>
        </w:rPr>
      </w:pPr>
      <w:r>
        <w:rPr>
          <w:rFonts w:hint="eastAsia" w:ascii="宋体" w:hAnsi="宋体" w:eastAsia="宋体" w:cs="仿宋_GB2312"/>
          <w:sz w:val="23"/>
          <w:szCs w:val="23"/>
        </w:rPr>
        <w:t>身份证号码：</w:t>
      </w:r>
      <w:r>
        <w:rPr>
          <w:rFonts w:hint="eastAsia" w:ascii="宋体" w:hAnsi="宋体" w:eastAsia="宋体" w:cs="仿宋_GB2312"/>
          <w:sz w:val="23"/>
          <w:szCs w:val="23"/>
          <w:u w:val="single"/>
        </w:rPr>
        <w:t xml:space="preserve">                                         </w:t>
      </w:r>
    </w:p>
    <w:p w14:paraId="5B4F4F0D">
      <w:pPr>
        <w:snapToGrid w:val="0"/>
        <w:spacing w:line="480" w:lineRule="exact"/>
        <w:ind w:firstLine="460" w:firstLineChars="200"/>
        <w:rPr>
          <w:rFonts w:ascii="宋体" w:hAnsi="宋体" w:eastAsia="宋体" w:cs="仿宋_GB2312"/>
          <w:sz w:val="23"/>
          <w:szCs w:val="23"/>
        </w:rPr>
      </w:pPr>
      <w:r>
        <w:rPr>
          <w:rFonts w:hint="eastAsia" w:ascii="宋体" w:hAnsi="宋体" w:eastAsia="宋体" w:cs="仿宋_GB2312"/>
          <w:sz w:val="23"/>
          <w:szCs w:val="23"/>
        </w:rPr>
        <w:t>手机：</w:t>
      </w:r>
      <w:r>
        <w:rPr>
          <w:rFonts w:hint="eastAsia" w:ascii="宋体" w:hAnsi="宋体" w:eastAsia="宋体" w:cs="仿宋_GB2312"/>
          <w:sz w:val="23"/>
          <w:szCs w:val="23"/>
          <w:u w:val="single"/>
        </w:rPr>
        <w:t xml:space="preserve">                 </w:t>
      </w:r>
      <w:r>
        <w:rPr>
          <w:rFonts w:hint="eastAsia" w:ascii="宋体" w:hAnsi="宋体" w:eastAsia="宋体" w:cs="仿宋_GB2312"/>
          <w:sz w:val="23"/>
          <w:szCs w:val="23"/>
        </w:rPr>
        <w:t>传真：</w:t>
      </w:r>
      <w:r>
        <w:rPr>
          <w:rFonts w:hint="eastAsia" w:ascii="宋体" w:hAnsi="宋体" w:eastAsia="宋体" w:cs="仿宋_GB2312"/>
          <w:sz w:val="23"/>
          <w:szCs w:val="23"/>
          <w:u w:val="single"/>
        </w:rPr>
        <w:t xml:space="preserve">                        </w:t>
      </w:r>
    </w:p>
    <w:p w14:paraId="63A90DCD">
      <w:pPr>
        <w:snapToGrid w:val="0"/>
        <w:spacing w:line="480" w:lineRule="exact"/>
        <w:ind w:firstLine="460" w:firstLineChars="200"/>
        <w:rPr>
          <w:rFonts w:ascii="宋体" w:hAnsi="宋体" w:eastAsia="宋体" w:cs="仿宋_GB2312"/>
          <w:sz w:val="23"/>
          <w:szCs w:val="23"/>
        </w:rPr>
      </w:pPr>
      <w:r>
        <w:rPr>
          <w:rFonts w:hint="eastAsia" w:ascii="宋体" w:hAnsi="宋体" w:eastAsia="宋体" w:cs="宋体"/>
          <w:sz w:val="23"/>
          <w:szCs w:val="23"/>
        </w:rPr>
        <w:t> </w:t>
      </w:r>
    </w:p>
    <w:p w14:paraId="1758D383">
      <w:pPr>
        <w:snapToGrid w:val="0"/>
        <w:spacing w:line="480" w:lineRule="exact"/>
        <w:ind w:firstLine="460" w:firstLineChars="200"/>
        <w:rPr>
          <w:rFonts w:ascii="宋体" w:hAnsi="宋体" w:eastAsia="宋体" w:cs="仿宋_GB2312"/>
          <w:sz w:val="23"/>
          <w:szCs w:val="23"/>
        </w:rPr>
      </w:pPr>
      <w:r>
        <w:rPr>
          <w:rFonts w:hint="eastAsia" w:ascii="宋体" w:hAnsi="宋体" w:eastAsia="宋体" w:cs="仿宋_GB2312"/>
          <w:sz w:val="23"/>
          <w:szCs w:val="23"/>
        </w:rPr>
        <w:t>单位名称（公章）             法定代表人（签字/盖章）</w:t>
      </w:r>
    </w:p>
    <w:p w14:paraId="61CA2C3F">
      <w:pPr>
        <w:snapToGrid w:val="0"/>
        <w:spacing w:line="480" w:lineRule="exact"/>
        <w:ind w:firstLine="460" w:firstLineChars="200"/>
        <w:rPr>
          <w:rFonts w:ascii="宋体" w:hAnsi="宋体" w:eastAsia="宋体" w:cs="仿宋_GB2312"/>
          <w:sz w:val="23"/>
          <w:szCs w:val="23"/>
        </w:rPr>
      </w:pPr>
      <w:r>
        <w:rPr>
          <w:rFonts w:hint="eastAsia" w:ascii="宋体" w:hAnsi="宋体" w:eastAsia="宋体" w:cs="仿宋_GB2312"/>
          <w:sz w:val="23"/>
          <w:szCs w:val="23"/>
        </w:rPr>
        <w:t xml:space="preserve">年   月   日                 年   月    日  </w:t>
      </w:r>
    </w:p>
    <w:p w14:paraId="2440AB3E">
      <w:pPr>
        <w:snapToGrid w:val="0"/>
        <w:spacing w:line="480" w:lineRule="exact"/>
        <w:ind w:firstLine="460" w:firstLineChars="200"/>
        <w:rPr>
          <w:rFonts w:ascii="宋体" w:hAnsi="宋体" w:eastAsia="宋体" w:cs="仿宋_GB2312"/>
          <w:sz w:val="23"/>
          <w:szCs w:val="23"/>
        </w:rPr>
      </w:pPr>
    </w:p>
    <w:p w14:paraId="5AD17148">
      <w:pPr>
        <w:snapToGrid w:val="0"/>
        <w:spacing w:line="480" w:lineRule="exact"/>
        <w:ind w:firstLine="460" w:firstLineChars="200"/>
        <w:jc w:val="center"/>
        <w:rPr>
          <w:rFonts w:ascii="宋体" w:hAnsi="宋体" w:eastAsia="宋体" w:cs="仿宋_GB2312"/>
          <w:sz w:val="23"/>
          <w:szCs w:val="23"/>
        </w:rPr>
      </w:pPr>
    </w:p>
    <w:p w14:paraId="3060DD8E">
      <w:pPr>
        <w:snapToGrid w:val="0"/>
        <w:spacing w:line="480" w:lineRule="exact"/>
        <w:ind w:firstLine="460" w:firstLineChars="200"/>
        <w:jc w:val="center"/>
        <w:rPr>
          <w:rFonts w:ascii="宋体" w:hAnsi="宋体" w:eastAsia="宋体" w:cs="仿宋_GB2312"/>
          <w:sz w:val="23"/>
          <w:szCs w:val="23"/>
        </w:rPr>
      </w:pPr>
    </w:p>
    <w:p w14:paraId="675D81E1">
      <w:pPr>
        <w:snapToGrid w:val="0"/>
        <w:spacing w:line="600" w:lineRule="exact"/>
        <w:rPr>
          <w:rFonts w:ascii="宋体" w:hAnsi="宋体" w:eastAsia="宋体" w:cs="仿宋_GB2312"/>
          <w:b/>
          <w:bCs/>
          <w:sz w:val="23"/>
          <w:szCs w:val="23"/>
        </w:rPr>
      </w:pPr>
      <w:r>
        <w:rPr>
          <w:rFonts w:hint="eastAsia" w:ascii="宋体" w:hAnsi="宋体" w:eastAsia="宋体" w:cs="仿宋_GB2312"/>
          <w:sz w:val="23"/>
          <w:szCs w:val="23"/>
        </w:rPr>
        <w:t>授权代表身份证扫描件（并加盖公章）</w:t>
      </w:r>
    </w:p>
    <w:p w14:paraId="1FC105EE">
      <w:pPr>
        <w:snapToGrid w:val="0"/>
        <w:spacing w:line="400" w:lineRule="exact"/>
        <w:contextualSpacing/>
        <w:rPr>
          <w:rFonts w:hint="eastAsia" w:ascii="宋体" w:hAnsi="宋体" w:eastAsia="宋体" w:cs="Times New Roman"/>
          <w:b/>
          <w:kern w:val="2"/>
          <w:sz w:val="32"/>
          <w:szCs w:val="32"/>
          <w:lang w:val="en-US" w:eastAsia="zh-CN" w:bidi="ar-SA"/>
        </w:rPr>
      </w:pPr>
      <w:r>
        <w:rPr>
          <w:rFonts w:ascii="宋体" w:hAnsi="宋体" w:eastAsia="宋体"/>
        </w:rPr>
        <w:br w:type="page"/>
      </w:r>
      <w:r>
        <w:rPr>
          <w:rFonts w:hint="eastAsia" w:ascii="宋体" w:hAnsi="宋体" w:eastAsia="宋体" w:cs="Times New Roman"/>
          <w:b/>
          <w:w w:val="90"/>
          <w:kern w:val="2"/>
          <w:sz w:val="32"/>
          <w:szCs w:val="32"/>
          <w:lang w:val="en-US" w:eastAsia="zh-CN" w:bidi="ar-SA"/>
        </w:rPr>
        <w:t>6、投标人符合《政府采购法》第二十二条规定条件的声明函</w:t>
      </w:r>
    </w:p>
    <w:p w14:paraId="34480C69">
      <w:pPr>
        <w:spacing w:line="460" w:lineRule="exact"/>
        <w:rPr>
          <w:rFonts w:hint="eastAsia" w:ascii="宋体" w:hAnsi="宋体"/>
          <w:b/>
          <w:bCs/>
          <w:color w:val="000000"/>
          <w:sz w:val="44"/>
          <w:szCs w:val="44"/>
        </w:rPr>
      </w:pPr>
      <w:r>
        <w:rPr>
          <w:rFonts w:hint="eastAsia" w:ascii="宋体" w:hAnsi="宋体"/>
          <w:b/>
          <w:bCs/>
          <w:color w:val="000000"/>
          <w:sz w:val="24"/>
          <w:szCs w:val="21"/>
        </w:rPr>
        <w:t xml:space="preserve">                       </w:t>
      </w:r>
      <w:r>
        <w:rPr>
          <w:rFonts w:hint="eastAsia" w:ascii="宋体" w:hAnsi="宋体"/>
          <w:b/>
          <w:bCs/>
          <w:color w:val="000000"/>
          <w:sz w:val="44"/>
          <w:szCs w:val="44"/>
        </w:rPr>
        <w:t xml:space="preserve">   </w:t>
      </w:r>
    </w:p>
    <w:p w14:paraId="71F6EB66">
      <w:pPr>
        <w:snapToGrid w:val="0"/>
        <w:spacing w:line="480" w:lineRule="exact"/>
        <w:ind w:firstLine="460" w:firstLineChars="200"/>
        <w:rPr>
          <w:rFonts w:hint="eastAsia" w:ascii="宋体" w:hAnsi="宋体" w:eastAsia="宋体" w:cs="仿宋_GB2312"/>
          <w:sz w:val="23"/>
          <w:szCs w:val="23"/>
        </w:rPr>
      </w:pPr>
      <w:r>
        <w:rPr>
          <w:rFonts w:hint="eastAsia" w:ascii="宋体" w:hAnsi="宋体" w:eastAsia="宋体" w:cs="仿宋_GB2312"/>
          <w:sz w:val="23"/>
          <w:szCs w:val="23"/>
        </w:rPr>
        <w:t>我单位参加</w:t>
      </w:r>
      <w:r>
        <w:rPr>
          <w:rFonts w:hint="eastAsia" w:ascii="宋体" w:hAnsi="宋体" w:eastAsia="宋体" w:cs="仿宋_GB2312"/>
          <w:sz w:val="23"/>
          <w:szCs w:val="23"/>
          <w:u w:val="single"/>
          <w:lang w:val="en-US" w:eastAsia="zh-CN"/>
        </w:rPr>
        <w:t xml:space="preserve">                              </w:t>
      </w:r>
      <w:r>
        <w:rPr>
          <w:rFonts w:hint="eastAsia" w:ascii="宋体" w:hAnsi="宋体" w:eastAsia="宋体" w:cs="仿宋_GB2312"/>
          <w:sz w:val="23"/>
          <w:szCs w:val="23"/>
        </w:rPr>
        <w:t>（项目名称）投标活动。针对《中华人民共和国政府采购法》第二十二条规定做出如下声明：</w:t>
      </w:r>
    </w:p>
    <w:p w14:paraId="06337D36">
      <w:pPr>
        <w:snapToGrid w:val="0"/>
        <w:spacing w:line="480" w:lineRule="exact"/>
        <w:ind w:firstLine="460" w:firstLineChars="200"/>
        <w:rPr>
          <w:rFonts w:hint="eastAsia" w:ascii="宋体" w:hAnsi="宋体" w:eastAsia="宋体" w:cs="仿宋_GB2312"/>
          <w:sz w:val="23"/>
          <w:szCs w:val="23"/>
        </w:rPr>
      </w:pPr>
      <w:r>
        <w:rPr>
          <w:rFonts w:hint="eastAsia" w:ascii="宋体" w:hAnsi="宋体" w:eastAsia="宋体" w:cs="仿宋_GB2312"/>
          <w:sz w:val="23"/>
          <w:szCs w:val="23"/>
        </w:rPr>
        <w:t>1.我单位具有独立承担民事责任的能力；</w:t>
      </w:r>
    </w:p>
    <w:p w14:paraId="0BD15ED3">
      <w:pPr>
        <w:snapToGrid w:val="0"/>
        <w:spacing w:line="480" w:lineRule="exact"/>
        <w:ind w:firstLine="460" w:firstLineChars="200"/>
        <w:rPr>
          <w:rFonts w:hint="eastAsia" w:ascii="宋体" w:hAnsi="宋体" w:eastAsia="宋体" w:cs="仿宋_GB2312"/>
          <w:sz w:val="23"/>
          <w:szCs w:val="23"/>
        </w:rPr>
      </w:pPr>
      <w:r>
        <w:rPr>
          <w:rFonts w:hint="eastAsia" w:ascii="宋体" w:hAnsi="宋体" w:eastAsia="宋体" w:cs="仿宋_GB2312"/>
          <w:sz w:val="23"/>
          <w:szCs w:val="23"/>
        </w:rPr>
        <w:t>2.我单位具有良好的商业信誉和健全的财务会计制度；</w:t>
      </w:r>
    </w:p>
    <w:p w14:paraId="62184CE0">
      <w:pPr>
        <w:snapToGrid w:val="0"/>
        <w:spacing w:line="480" w:lineRule="exact"/>
        <w:ind w:firstLine="460" w:firstLineChars="200"/>
        <w:rPr>
          <w:rFonts w:hint="eastAsia" w:ascii="宋体" w:hAnsi="宋体" w:eastAsia="宋体" w:cs="仿宋_GB2312"/>
          <w:sz w:val="23"/>
          <w:szCs w:val="23"/>
        </w:rPr>
      </w:pPr>
      <w:r>
        <w:rPr>
          <w:rFonts w:hint="eastAsia" w:ascii="宋体" w:hAnsi="宋体" w:eastAsia="宋体" w:cs="仿宋_GB2312"/>
          <w:sz w:val="23"/>
          <w:szCs w:val="23"/>
        </w:rPr>
        <w:t>3.我单位具有履行合同所必需的设备和专业技术能力；</w:t>
      </w:r>
    </w:p>
    <w:p w14:paraId="5EBD5F33">
      <w:pPr>
        <w:snapToGrid w:val="0"/>
        <w:spacing w:line="480" w:lineRule="exact"/>
        <w:ind w:firstLine="460" w:firstLineChars="200"/>
        <w:rPr>
          <w:rFonts w:hint="eastAsia" w:ascii="宋体" w:hAnsi="宋体" w:eastAsia="宋体" w:cs="仿宋_GB2312"/>
          <w:sz w:val="23"/>
          <w:szCs w:val="23"/>
        </w:rPr>
      </w:pPr>
      <w:r>
        <w:rPr>
          <w:rFonts w:hint="eastAsia" w:ascii="宋体" w:hAnsi="宋体" w:eastAsia="宋体" w:cs="仿宋_GB2312"/>
          <w:sz w:val="23"/>
          <w:szCs w:val="23"/>
        </w:rPr>
        <w:t>4.我单位有依法缴纳税收和社会保障资金的良好记录；</w:t>
      </w:r>
    </w:p>
    <w:p w14:paraId="155B731C">
      <w:pPr>
        <w:snapToGrid w:val="0"/>
        <w:spacing w:line="480" w:lineRule="exact"/>
        <w:ind w:firstLine="460" w:firstLineChars="200"/>
        <w:rPr>
          <w:rFonts w:hint="eastAsia" w:ascii="宋体" w:hAnsi="宋体" w:eastAsia="宋体" w:cs="仿宋_GB2312"/>
          <w:sz w:val="23"/>
          <w:szCs w:val="23"/>
        </w:rPr>
      </w:pPr>
      <w:r>
        <w:rPr>
          <w:rFonts w:hint="eastAsia" w:ascii="宋体" w:hAnsi="宋体" w:eastAsia="宋体" w:cs="仿宋_GB2312"/>
          <w:sz w:val="23"/>
          <w:szCs w:val="23"/>
        </w:rPr>
        <w:t>5.我单位参加政府采购活动前三年内，在经营活动中没有重大违法记录；（1.供应商在参加政府采购活动前三年内因违法经营被禁止在一定期限内参加政府采购活动，期限届满的，可以参加政府采购活动。2.《中华人民共和国政府采购法实施条例》第十九条第一款规定的“较大数额罚款”认定为200万元以上的罚款，法律、行政法规以及国务院有关部门明确规定相关领域“较大数额罚款”标准高于200万元的，从其规定。）</w:t>
      </w:r>
    </w:p>
    <w:p w14:paraId="7352BD1E">
      <w:pPr>
        <w:snapToGrid w:val="0"/>
        <w:spacing w:line="480" w:lineRule="exact"/>
        <w:ind w:firstLine="460" w:firstLineChars="200"/>
        <w:rPr>
          <w:rFonts w:hint="eastAsia" w:ascii="宋体" w:hAnsi="宋体" w:eastAsia="宋体" w:cs="仿宋_GB2312"/>
          <w:sz w:val="23"/>
          <w:szCs w:val="23"/>
        </w:rPr>
      </w:pPr>
      <w:r>
        <w:rPr>
          <w:rFonts w:hint="eastAsia" w:ascii="宋体" w:hAnsi="宋体" w:eastAsia="宋体" w:cs="仿宋_GB2312"/>
          <w:sz w:val="23"/>
          <w:szCs w:val="23"/>
        </w:rPr>
        <w:t>6.我单位满足法律、行政法规规定的其他条件。</w:t>
      </w:r>
    </w:p>
    <w:p w14:paraId="71F1C1E6">
      <w:pPr>
        <w:snapToGrid w:val="0"/>
        <w:spacing w:line="480" w:lineRule="exact"/>
        <w:ind w:firstLine="460" w:firstLineChars="200"/>
        <w:rPr>
          <w:rFonts w:hint="eastAsia" w:ascii="宋体" w:hAnsi="宋体" w:eastAsia="宋体" w:cs="仿宋_GB2312"/>
          <w:sz w:val="23"/>
          <w:szCs w:val="23"/>
        </w:rPr>
      </w:pPr>
    </w:p>
    <w:p w14:paraId="39CB8320">
      <w:pPr>
        <w:snapToGrid w:val="0"/>
        <w:spacing w:line="480" w:lineRule="exact"/>
        <w:ind w:firstLine="460" w:firstLineChars="200"/>
        <w:rPr>
          <w:rFonts w:hint="eastAsia" w:ascii="宋体" w:hAnsi="宋体" w:eastAsia="宋体" w:cs="仿宋_GB2312"/>
          <w:sz w:val="23"/>
          <w:szCs w:val="23"/>
        </w:rPr>
      </w:pPr>
    </w:p>
    <w:p w14:paraId="253CDAEB">
      <w:pPr>
        <w:snapToGrid w:val="0"/>
        <w:spacing w:line="480" w:lineRule="exact"/>
        <w:ind w:firstLine="460" w:firstLineChars="200"/>
        <w:rPr>
          <w:rFonts w:hint="eastAsia" w:ascii="宋体" w:hAnsi="宋体" w:eastAsia="宋体" w:cs="仿宋_GB2312"/>
          <w:sz w:val="23"/>
          <w:szCs w:val="23"/>
        </w:rPr>
      </w:pPr>
    </w:p>
    <w:p w14:paraId="166078AA">
      <w:pPr>
        <w:snapToGrid w:val="0"/>
        <w:spacing w:line="480" w:lineRule="exact"/>
        <w:ind w:firstLine="460" w:firstLineChars="200"/>
        <w:rPr>
          <w:rFonts w:hint="eastAsia" w:ascii="宋体" w:hAnsi="宋体" w:eastAsia="宋体" w:cs="仿宋_GB2312"/>
          <w:sz w:val="23"/>
          <w:szCs w:val="23"/>
        </w:rPr>
      </w:pPr>
    </w:p>
    <w:p w14:paraId="054D1DA4">
      <w:pPr>
        <w:snapToGrid w:val="0"/>
        <w:spacing w:line="480" w:lineRule="exact"/>
        <w:ind w:firstLine="460" w:firstLineChars="200"/>
        <w:rPr>
          <w:rFonts w:hint="eastAsia" w:ascii="宋体" w:hAnsi="宋体" w:eastAsia="宋体" w:cs="仿宋_GB2312"/>
          <w:sz w:val="23"/>
          <w:szCs w:val="23"/>
        </w:rPr>
      </w:pPr>
    </w:p>
    <w:p w14:paraId="551932BE">
      <w:pPr>
        <w:snapToGrid w:val="0"/>
        <w:spacing w:line="480" w:lineRule="exact"/>
        <w:ind w:firstLine="460" w:firstLineChars="200"/>
        <w:rPr>
          <w:rFonts w:hint="eastAsia" w:ascii="宋体" w:hAnsi="宋体" w:eastAsia="宋体" w:cs="仿宋_GB2312"/>
          <w:sz w:val="23"/>
          <w:szCs w:val="23"/>
        </w:rPr>
      </w:pPr>
      <w:r>
        <w:rPr>
          <w:rFonts w:hint="eastAsia" w:ascii="宋体" w:hAnsi="宋体" w:eastAsia="宋体" w:cs="仿宋_GB2312"/>
          <w:sz w:val="23"/>
          <w:szCs w:val="23"/>
        </w:rPr>
        <w:t xml:space="preserve">                                             承诺人名称（公章）：</w:t>
      </w:r>
    </w:p>
    <w:p w14:paraId="062CC048">
      <w:pPr>
        <w:snapToGrid w:val="0"/>
        <w:spacing w:line="480" w:lineRule="exact"/>
        <w:ind w:firstLine="460" w:firstLineChars="200"/>
        <w:rPr>
          <w:rFonts w:hint="eastAsia" w:ascii="宋体" w:hAnsi="宋体" w:eastAsia="宋体" w:cs="仿宋_GB2312"/>
          <w:sz w:val="23"/>
          <w:szCs w:val="23"/>
        </w:rPr>
      </w:pPr>
      <w:r>
        <w:rPr>
          <w:rFonts w:hint="eastAsia" w:ascii="宋体" w:hAnsi="宋体" w:eastAsia="宋体" w:cs="仿宋_GB2312"/>
          <w:sz w:val="23"/>
          <w:szCs w:val="23"/>
        </w:rPr>
        <w:t xml:space="preserve">    </w:t>
      </w:r>
    </w:p>
    <w:p w14:paraId="04DB3339">
      <w:pPr>
        <w:snapToGrid w:val="0"/>
        <w:spacing w:line="480" w:lineRule="exact"/>
        <w:ind w:firstLine="460" w:firstLineChars="200"/>
        <w:rPr>
          <w:rFonts w:hint="eastAsia" w:ascii="宋体" w:hAnsi="宋体" w:eastAsia="宋体" w:cs="仿宋_GB2312"/>
          <w:sz w:val="23"/>
          <w:szCs w:val="23"/>
        </w:rPr>
      </w:pPr>
      <w:r>
        <w:rPr>
          <w:rFonts w:hint="eastAsia" w:ascii="宋体" w:hAnsi="宋体" w:eastAsia="宋体" w:cs="仿宋_GB2312"/>
          <w:sz w:val="23"/>
          <w:szCs w:val="23"/>
        </w:rPr>
        <w:t xml:space="preserve">                                 </w:t>
      </w:r>
      <w:r>
        <w:rPr>
          <w:rFonts w:hint="eastAsia" w:ascii="宋体" w:hAnsi="宋体" w:eastAsia="宋体" w:cs="仿宋_GB2312"/>
          <w:sz w:val="23"/>
          <w:szCs w:val="23"/>
          <w:lang w:val="en-US" w:eastAsia="zh-CN"/>
        </w:rPr>
        <w:t xml:space="preserve">        </w:t>
      </w:r>
      <w:r>
        <w:rPr>
          <w:rFonts w:hint="eastAsia" w:ascii="宋体" w:hAnsi="宋体" w:eastAsia="宋体" w:cs="仿宋_GB2312"/>
          <w:sz w:val="23"/>
          <w:szCs w:val="23"/>
        </w:rPr>
        <w:t>日期：</w:t>
      </w:r>
      <w:r>
        <w:rPr>
          <w:rFonts w:hint="eastAsia" w:ascii="宋体" w:hAnsi="宋体" w:eastAsia="宋体" w:cs="仿宋_GB2312"/>
          <w:sz w:val="23"/>
          <w:szCs w:val="23"/>
          <w:u w:val="single"/>
          <w:lang w:val="en-US" w:eastAsia="zh-CN"/>
        </w:rPr>
        <w:t xml:space="preserve">      </w:t>
      </w:r>
      <w:r>
        <w:rPr>
          <w:rFonts w:hint="eastAsia" w:ascii="宋体" w:hAnsi="宋体" w:eastAsia="宋体" w:cs="仿宋_GB2312"/>
          <w:sz w:val="23"/>
          <w:szCs w:val="23"/>
        </w:rPr>
        <w:t>年</w:t>
      </w:r>
      <w:r>
        <w:rPr>
          <w:rFonts w:hint="eastAsia" w:ascii="宋体" w:hAnsi="宋体" w:eastAsia="宋体" w:cs="仿宋_GB2312"/>
          <w:sz w:val="23"/>
          <w:szCs w:val="23"/>
          <w:u w:val="single"/>
        </w:rPr>
        <w:t xml:space="preserve">    </w:t>
      </w:r>
      <w:r>
        <w:rPr>
          <w:rFonts w:hint="eastAsia" w:ascii="宋体" w:hAnsi="宋体" w:eastAsia="宋体" w:cs="仿宋_GB2312"/>
          <w:sz w:val="23"/>
          <w:szCs w:val="23"/>
        </w:rPr>
        <w:t>月</w:t>
      </w:r>
      <w:r>
        <w:rPr>
          <w:rFonts w:hint="eastAsia" w:ascii="宋体" w:hAnsi="宋体" w:eastAsia="宋体" w:cs="仿宋_GB2312"/>
          <w:sz w:val="23"/>
          <w:szCs w:val="23"/>
          <w:u w:val="single"/>
        </w:rPr>
        <w:t xml:space="preserve">    </w:t>
      </w:r>
      <w:r>
        <w:rPr>
          <w:rFonts w:hint="eastAsia" w:ascii="宋体" w:hAnsi="宋体" w:eastAsia="宋体" w:cs="仿宋_GB2312"/>
          <w:sz w:val="23"/>
          <w:szCs w:val="23"/>
        </w:rPr>
        <w:t>日</w:t>
      </w:r>
    </w:p>
    <w:sectPr>
      <w:headerReference r:id="rId4" w:type="first"/>
      <w:footerReference r:id="rId6" w:type="first"/>
      <w:headerReference r:id="rId3" w:type="default"/>
      <w:footerReference r:id="rId5" w:type="default"/>
      <w:pgSz w:w="11906" w:h="16838"/>
      <w:pgMar w:top="1440" w:right="1797" w:bottom="1440" w:left="1797" w:header="851" w:footer="992" w:gutter="0"/>
      <w:pgBorders>
        <w:top w:val="none" w:sz="0" w:space="0"/>
        <w:left w:val="none" w:sz="0" w:space="0"/>
        <w:bottom w:val="none" w:sz="0" w:space="0"/>
        <w:right w:val="none" w:sz="0" w:space="0"/>
      </w:pgBorders>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moder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Helvetica Neue">
    <w:altName w:val="Times New Roman"/>
    <w:panose1 w:val="02000503000000020004"/>
    <w:charset w:val="00"/>
    <w:family w:val="auto"/>
    <w:pitch w:val="default"/>
    <w:sig w:usb0="00000000" w:usb1="00000000" w:usb2="00000010" w:usb3="00000000" w:csb0="00000000" w:csb1="00000000"/>
  </w:font>
  <w:font w:name="Wingdings 2">
    <w:altName w:val="Wingdings"/>
    <w:panose1 w:val="05020102010005070707"/>
    <w:charset w:val="00"/>
    <w:family w:val="auto"/>
    <w:pitch w:val="default"/>
    <w:sig w:usb0="00000000" w:usb1="00000000" w:usb2="00000000" w:usb3="00000000" w:csb0="80000000" w:csb1="00000000"/>
  </w:font>
  <w:font w:name="微软雅黑">
    <w:panose1 w:val="020B0503020204020204"/>
    <w:charset w:val="86"/>
    <w:family w:val="swiss"/>
    <w:pitch w:val="default"/>
    <w:sig w:usb0="80000287" w:usb1="2ACF3C50" w:usb2="00000016" w:usb3="00000000" w:csb0="0004001F" w:csb1="00000000"/>
  </w:font>
  <w:font w:name="仿宋_GB2312">
    <w:altName w:val="仿宋"/>
    <w:panose1 w:val="020106090300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A2BEAD">
    <w:pPr>
      <w:pStyle w:val="8"/>
      <w:jc w:val="center"/>
    </w:pPr>
    <w:r>
      <w:fldChar w:fldCharType="begin"/>
    </w:r>
    <w:r>
      <w:instrText xml:space="preserve">PAGE   \* MERGEFORMAT</w:instrText>
    </w:r>
    <w:r>
      <w:fldChar w:fldCharType="separate"/>
    </w:r>
    <w:r>
      <w:rPr>
        <w:lang w:val="zh-CN"/>
      </w:rPr>
      <w:t>9</w:t>
    </w:r>
    <w:r>
      <w:fldChar w:fldCharType="end"/>
    </w:r>
  </w:p>
  <w:p w14:paraId="040D2059">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157933">
    <w:pPr>
      <w:pStyle w:val="8"/>
      <w:jc w:val="center"/>
    </w:pPr>
    <w:r>
      <w:fldChar w:fldCharType="begin"/>
    </w:r>
    <w:r>
      <w:instrText xml:space="preserve"> PAGE   \* MERGEFORMAT </w:instrText>
    </w:r>
    <w:r>
      <w:fldChar w:fldCharType="separate"/>
    </w:r>
    <w:r>
      <w:rPr>
        <w:lang w:val="zh-CN"/>
      </w:rPr>
      <w:t>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F92B2A">
    <w:pPr>
      <w:pStyle w:val="9"/>
      <w:bidi w:val="0"/>
      <w:rPr>
        <w:rFonts w:hint="default"/>
        <w:lang w:val="en-US" w:eastAsia="zh-CN"/>
      </w:rPr>
    </w:pPr>
    <w:r>
      <w:rPr>
        <w:rFonts w:hint="eastAsia"/>
        <w:lang w:eastAsia="zh-CN"/>
      </w:rPr>
      <w:t>南通师范高等专科学校实验小学电梯维保服务</w:t>
    </w:r>
    <w:r>
      <w:rPr>
        <w:rFonts w:hint="eastAsia"/>
        <w:lang w:val="en-US" w:eastAsia="zh-CN"/>
      </w:rPr>
      <w:t>采购项目</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1433E3">
    <w:pPr>
      <w:pStyle w:val="9"/>
      <w:rPr>
        <w:rFonts w:hint="default"/>
        <w:lang w:val="en-US" w:eastAsia="zh-CN"/>
      </w:rPr>
    </w:pPr>
    <w:r>
      <w:rPr>
        <w:rFonts w:hint="eastAsia"/>
        <w:lang w:eastAsia="zh-CN"/>
      </w:rPr>
      <w:t>南通师范高等专科学校实验小学电梯维保服务</w:t>
    </w:r>
    <w:r>
      <w:rPr>
        <w:rFonts w:hint="eastAsia"/>
        <w:lang w:val="en-US" w:eastAsia="zh-CN"/>
      </w:rPr>
      <w:t>采购项目</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9BE5006"/>
    <w:multiLevelType w:val="singleLevel"/>
    <w:tmpl w:val="C9BE5006"/>
    <w:lvl w:ilvl="0" w:tentative="0">
      <w:start w:val="1"/>
      <w:numFmt w:val="decimal"/>
      <w:suff w:val="nothing"/>
      <w:lvlText w:val="%1、"/>
      <w:lvlJc w:val="left"/>
    </w:lvl>
  </w:abstractNum>
  <w:abstractNum w:abstractNumId="1">
    <w:nsid w:val="00000000"/>
    <w:multiLevelType w:val="multilevel"/>
    <w:tmpl w:val="00000000"/>
    <w:lvl w:ilvl="0" w:tentative="0">
      <w:start w:val="1"/>
      <w:numFmt w:val="japaneseCounting"/>
      <w:lvlText w:val="%1、"/>
      <w:lvlJc w:val="left"/>
      <w:pPr>
        <w:ind w:left="600" w:hanging="600"/>
      </w:pPr>
      <w:rPr>
        <w:rFonts w:hint="default"/>
        <w:sz w:val="28"/>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6AA4ABA"/>
    <w:rsid w:val="0A0D0E47"/>
    <w:rsid w:val="12660AAE"/>
    <w:rsid w:val="230370DC"/>
    <w:rsid w:val="24CB7373"/>
    <w:rsid w:val="253432D4"/>
    <w:rsid w:val="26393089"/>
    <w:rsid w:val="26E5245B"/>
    <w:rsid w:val="2897500F"/>
    <w:rsid w:val="2AC9315C"/>
    <w:rsid w:val="2CF766EF"/>
    <w:rsid w:val="2DA9364B"/>
    <w:rsid w:val="39A90038"/>
    <w:rsid w:val="3B533251"/>
    <w:rsid w:val="3DBC0140"/>
    <w:rsid w:val="3E4C4A7A"/>
    <w:rsid w:val="42CF07B2"/>
    <w:rsid w:val="488E1E71"/>
    <w:rsid w:val="4C8D1398"/>
    <w:rsid w:val="55D3016F"/>
    <w:rsid w:val="580A2EF6"/>
    <w:rsid w:val="5C6B2DE0"/>
    <w:rsid w:val="5E0146DC"/>
    <w:rsid w:val="62481B92"/>
    <w:rsid w:val="62654FFD"/>
    <w:rsid w:val="63607A0C"/>
    <w:rsid w:val="6525440C"/>
    <w:rsid w:val="66DA264D"/>
    <w:rsid w:val="67526FC3"/>
    <w:rsid w:val="68BF4FD5"/>
    <w:rsid w:val="691C3D79"/>
    <w:rsid w:val="6E562617"/>
    <w:rsid w:val="76852DBE"/>
    <w:rsid w:val="77E837A3"/>
    <w:rsid w:val="7C415E6B"/>
    <w:rsid w:val="7DF34D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仿宋" w:hAnsi="Calibri" w:eastAsia="仿宋" w:cs="Times New Roman"/>
      <w:kern w:val="2"/>
      <w:sz w:val="21"/>
      <w:szCs w:val="22"/>
      <w:lang w:val="en-US" w:eastAsia="zh-CN" w:bidi="ar-SA"/>
    </w:rPr>
  </w:style>
  <w:style w:type="character" w:default="1" w:styleId="14">
    <w:name w:val="Default Paragraph Font"/>
    <w:qFormat/>
    <w:uiPriority w:val="1"/>
  </w:style>
  <w:style w:type="table" w:default="1" w:styleId="12">
    <w:name w:val="Normal Table"/>
    <w:qFormat/>
    <w:uiPriority w:val="99"/>
    <w:tblPr>
      <w:tblCellMar>
        <w:top w:w="0" w:type="dxa"/>
        <w:left w:w="108" w:type="dxa"/>
        <w:bottom w:w="0" w:type="dxa"/>
        <w:right w:w="108" w:type="dxa"/>
      </w:tblCellMar>
    </w:tblPr>
  </w:style>
  <w:style w:type="paragraph" w:styleId="2">
    <w:name w:val="Body Text First Indent 2"/>
    <w:basedOn w:val="3"/>
    <w:unhideWhenUsed/>
    <w:qFormat/>
    <w:uiPriority w:val="99"/>
    <w:pPr>
      <w:spacing w:after="0" w:line="360" w:lineRule="auto"/>
      <w:ind w:left="0" w:leftChars="0" w:firstLine="420" w:firstLineChars="200"/>
    </w:pPr>
    <w:rPr>
      <w:rFonts w:ascii="宋体" w:hAnsi="宋体"/>
      <w:sz w:val="24"/>
      <w:szCs w:val="24"/>
    </w:rPr>
  </w:style>
  <w:style w:type="paragraph" w:styleId="3">
    <w:name w:val="Body Text Indent"/>
    <w:basedOn w:val="1"/>
    <w:link w:val="17"/>
    <w:qFormat/>
    <w:uiPriority w:val="0"/>
    <w:pPr>
      <w:spacing w:after="120"/>
      <w:ind w:left="420" w:leftChars="200"/>
    </w:pPr>
  </w:style>
  <w:style w:type="paragraph" w:styleId="4">
    <w:name w:val="Normal Indent"/>
    <w:basedOn w:val="1"/>
    <w:qFormat/>
    <w:uiPriority w:val="99"/>
    <w:pPr>
      <w:ind w:firstLine="420" w:firstLineChars="200"/>
    </w:pPr>
  </w:style>
  <w:style w:type="paragraph" w:styleId="5">
    <w:name w:val="Body Text"/>
    <w:basedOn w:val="1"/>
    <w:link w:val="18"/>
    <w:qFormat/>
    <w:uiPriority w:val="0"/>
    <w:rPr>
      <w:rFonts w:ascii="楷体" w:hAnsi="Arial" w:eastAsia="楷体"/>
      <w:kern w:val="0"/>
      <w:sz w:val="28"/>
      <w:szCs w:val="20"/>
    </w:rPr>
  </w:style>
  <w:style w:type="paragraph" w:styleId="6">
    <w:name w:val="Plain Text"/>
    <w:basedOn w:val="1"/>
    <w:link w:val="27"/>
    <w:qFormat/>
    <w:uiPriority w:val="99"/>
    <w:rPr>
      <w:rFonts w:ascii="宋体" w:hAnsi="Courier New" w:eastAsia="宋体" w:cs="Courier New"/>
      <w:szCs w:val="21"/>
    </w:rPr>
  </w:style>
  <w:style w:type="paragraph" w:styleId="7">
    <w:name w:val="Date"/>
    <w:basedOn w:val="1"/>
    <w:next w:val="1"/>
    <w:link w:val="19"/>
    <w:qFormat/>
    <w:uiPriority w:val="0"/>
    <w:rPr>
      <w:rFonts w:ascii="Times New Roman" w:hAnsi="Times New Roman" w:eastAsia="宋体"/>
      <w:kern w:val="0"/>
      <w:sz w:val="24"/>
      <w:szCs w:val="20"/>
    </w:rPr>
  </w:style>
  <w:style w:type="paragraph" w:styleId="8">
    <w:name w:val="footer"/>
    <w:basedOn w:val="1"/>
    <w:link w:val="20"/>
    <w:qFormat/>
    <w:uiPriority w:val="0"/>
    <w:pPr>
      <w:tabs>
        <w:tab w:val="center" w:pos="4153"/>
        <w:tab w:val="right" w:pos="8306"/>
      </w:tabs>
      <w:snapToGrid w:val="0"/>
      <w:jc w:val="left"/>
    </w:pPr>
    <w:rPr>
      <w:kern w:val="0"/>
      <w:sz w:val="18"/>
      <w:szCs w:val="18"/>
    </w:rPr>
  </w:style>
  <w:style w:type="paragraph" w:styleId="9">
    <w:name w:val="header"/>
    <w:basedOn w:val="1"/>
    <w:link w:val="21"/>
    <w:qFormat/>
    <w:uiPriority w:val="0"/>
    <w:pPr>
      <w:pBdr>
        <w:bottom w:val="single" w:color="auto" w:sz="6" w:space="1"/>
      </w:pBdr>
      <w:tabs>
        <w:tab w:val="center" w:pos="4153"/>
        <w:tab w:val="right" w:pos="8306"/>
      </w:tabs>
      <w:snapToGrid w:val="0"/>
      <w:jc w:val="center"/>
    </w:pPr>
    <w:rPr>
      <w:kern w:val="0"/>
      <w:sz w:val="18"/>
      <w:szCs w:val="18"/>
    </w:rPr>
  </w:style>
  <w:style w:type="paragraph" w:styleId="10">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styleId="11">
    <w:name w:val="Title"/>
    <w:basedOn w:val="1"/>
    <w:qFormat/>
    <w:uiPriority w:val="0"/>
    <w:pPr>
      <w:adjustRightInd w:val="0"/>
      <w:spacing w:before="240" w:after="60" w:line="420" w:lineRule="atLeast"/>
      <w:jc w:val="center"/>
      <w:textAlignment w:val="baseline"/>
      <w:outlineLvl w:val="0"/>
    </w:pPr>
    <w:rPr>
      <w:rFonts w:ascii="Arial" w:hAnsi="Arial"/>
      <w:b/>
      <w:kern w:val="0"/>
      <w:sz w:val="32"/>
      <w:szCs w:val="20"/>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0"/>
    <w:rPr>
      <w:b/>
    </w:rPr>
  </w:style>
  <w:style w:type="character" w:styleId="16">
    <w:name w:val="Hyperlink"/>
    <w:qFormat/>
    <w:uiPriority w:val="99"/>
    <w:rPr>
      <w:color w:val="000000"/>
      <w:u w:val="none"/>
    </w:rPr>
  </w:style>
  <w:style w:type="character" w:customStyle="1" w:styleId="17">
    <w:name w:val="正文文本缩进 Char"/>
    <w:basedOn w:val="14"/>
    <w:link w:val="3"/>
    <w:qFormat/>
    <w:uiPriority w:val="0"/>
    <w:rPr>
      <w:rFonts w:ascii="仿宋" w:hAnsi="Calibri" w:eastAsia="仿宋" w:cs="Times New Roman"/>
    </w:rPr>
  </w:style>
  <w:style w:type="character" w:customStyle="1" w:styleId="18">
    <w:name w:val="正文文本 Char"/>
    <w:basedOn w:val="14"/>
    <w:link w:val="5"/>
    <w:qFormat/>
    <w:uiPriority w:val="0"/>
    <w:rPr>
      <w:rFonts w:ascii="楷体" w:hAnsi="Arial" w:eastAsia="楷体" w:cs="Times New Roman"/>
      <w:kern w:val="0"/>
      <w:sz w:val="28"/>
      <w:szCs w:val="20"/>
    </w:rPr>
  </w:style>
  <w:style w:type="character" w:customStyle="1" w:styleId="19">
    <w:name w:val="日期 Char"/>
    <w:basedOn w:val="14"/>
    <w:link w:val="7"/>
    <w:qFormat/>
    <w:uiPriority w:val="0"/>
    <w:rPr>
      <w:rFonts w:ascii="Times New Roman" w:hAnsi="Times New Roman" w:eastAsia="宋体" w:cs="Times New Roman"/>
      <w:kern w:val="0"/>
      <w:sz w:val="24"/>
      <w:szCs w:val="20"/>
    </w:rPr>
  </w:style>
  <w:style w:type="character" w:customStyle="1" w:styleId="20">
    <w:name w:val="页脚 Char"/>
    <w:basedOn w:val="14"/>
    <w:link w:val="8"/>
    <w:qFormat/>
    <w:uiPriority w:val="0"/>
    <w:rPr>
      <w:rFonts w:ascii="仿宋" w:hAnsi="Calibri" w:eastAsia="仿宋" w:cs="Times New Roman"/>
      <w:kern w:val="0"/>
      <w:sz w:val="18"/>
      <w:szCs w:val="18"/>
    </w:rPr>
  </w:style>
  <w:style w:type="character" w:customStyle="1" w:styleId="21">
    <w:name w:val="页眉 Char"/>
    <w:basedOn w:val="14"/>
    <w:link w:val="9"/>
    <w:qFormat/>
    <w:uiPriority w:val="0"/>
    <w:rPr>
      <w:rFonts w:ascii="仿宋" w:hAnsi="Calibri" w:eastAsia="仿宋" w:cs="Times New Roman"/>
      <w:kern w:val="0"/>
      <w:sz w:val="18"/>
      <w:szCs w:val="18"/>
    </w:rPr>
  </w:style>
  <w:style w:type="paragraph" w:customStyle="1" w:styleId="22">
    <w:name w:val="普通正文"/>
    <w:basedOn w:val="1"/>
    <w:qFormat/>
    <w:uiPriority w:val="0"/>
    <w:pPr>
      <w:adjustRightInd w:val="0"/>
      <w:spacing w:before="120" w:after="120" w:line="360" w:lineRule="auto"/>
      <w:ind w:firstLine="480"/>
      <w:jc w:val="left"/>
      <w:textAlignment w:val="baseline"/>
    </w:pPr>
    <w:rPr>
      <w:rFonts w:ascii="Arial" w:hAnsi="Arial" w:eastAsia="宋体"/>
      <w:kern w:val="0"/>
      <w:sz w:val="24"/>
      <w:szCs w:val="24"/>
    </w:rPr>
  </w:style>
  <w:style w:type="paragraph" w:customStyle="1" w:styleId="23">
    <w:name w:val="Char"/>
    <w:basedOn w:val="1"/>
    <w:qFormat/>
    <w:uiPriority w:val="99"/>
    <w:pPr>
      <w:tabs>
        <w:tab w:val="left" w:pos="360"/>
      </w:tabs>
    </w:pPr>
    <w:rPr>
      <w:sz w:val="24"/>
      <w:szCs w:val="24"/>
    </w:rPr>
  </w:style>
  <w:style w:type="paragraph" w:customStyle="1" w:styleId="24">
    <w:name w:val="!正文"/>
    <w:basedOn w:val="4"/>
    <w:qFormat/>
    <w:uiPriority w:val="0"/>
    <w:pPr>
      <w:spacing w:line="360" w:lineRule="auto"/>
      <w:ind w:firstLine="480"/>
    </w:pPr>
    <w:rPr>
      <w:rFonts w:ascii="Calibri"/>
      <w:b/>
      <w:sz w:val="24"/>
      <w:szCs w:val="24"/>
    </w:rPr>
  </w:style>
  <w:style w:type="paragraph" w:customStyle="1" w:styleId="25">
    <w:name w:val="p0"/>
    <w:basedOn w:val="1"/>
    <w:qFormat/>
    <w:uiPriority w:val="0"/>
    <w:pPr>
      <w:widowControl/>
    </w:pPr>
    <w:rPr>
      <w:rFonts w:ascii="Times New Roman" w:hAnsi="Times New Roman" w:eastAsia="宋体"/>
      <w:color w:val="000000"/>
      <w:kern w:val="0"/>
      <w:szCs w:val="21"/>
    </w:rPr>
  </w:style>
  <w:style w:type="paragraph" w:customStyle="1" w:styleId="26">
    <w:name w:val="msolistparagraph"/>
    <w:basedOn w:val="1"/>
    <w:qFormat/>
    <w:uiPriority w:val="0"/>
    <w:pPr>
      <w:ind w:firstLine="420" w:firstLineChars="200"/>
    </w:pPr>
    <w:rPr>
      <w:rFonts w:ascii="Calibri" w:eastAsia="宋体"/>
    </w:rPr>
  </w:style>
  <w:style w:type="character" w:customStyle="1" w:styleId="27">
    <w:name w:val="纯文本 Char"/>
    <w:basedOn w:val="14"/>
    <w:link w:val="6"/>
    <w:qFormat/>
    <w:uiPriority w:val="99"/>
    <w:rPr>
      <w:rFonts w:ascii="宋体" w:hAnsi="Courier New" w:eastAsia="宋体" w:cs="Courier New"/>
      <w:szCs w:val="21"/>
    </w:rPr>
  </w:style>
  <w:style w:type="character" w:customStyle="1" w:styleId="28">
    <w:name w:val="font31"/>
    <w:basedOn w:val="14"/>
    <w:qFormat/>
    <w:uiPriority w:val="0"/>
    <w:rPr>
      <w:rFonts w:hint="eastAsia" w:ascii="宋体" w:hAnsi="宋体" w:eastAsia="宋体" w:cs="宋体"/>
      <w:color w:val="000000"/>
      <w:sz w:val="20"/>
      <w:szCs w:val="20"/>
      <w:u w:val="none"/>
    </w:rPr>
  </w:style>
  <w:style w:type="character" w:customStyle="1" w:styleId="29">
    <w:name w:val="font41"/>
    <w:basedOn w:val="14"/>
    <w:qFormat/>
    <w:uiPriority w:val="0"/>
    <w:rPr>
      <w:rFonts w:hint="default" w:ascii="Helvetica Neue" w:hAnsi="Helvetica Neue" w:eastAsia="Helvetica Neue" w:cs="Helvetica Neue"/>
      <w:color w:val="000000"/>
      <w:sz w:val="20"/>
      <w:szCs w:val="20"/>
      <w:u w:val="none"/>
    </w:rPr>
  </w:style>
  <w:style w:type="paragraph" w:styleId="30">
    <w:name w:val="List Paragraph"/>
    <w:basedOn w:val="1"/>
    <w:qFormat/>
    <w:uiPriority w:val="34"/>
    <w:pPr>
      <w:ind w:firstLine="420" w:firstLineChars="200"/>
    </w:pPr>
  </w:style>
  <w:style w:type="character" w:customStyle="1" w:styleId="31">
    <w:name w:val="font61"/>
    <w:basedOn w:val="14"/>
    <w:qFormat/>
    <w:uiPriority w:val="0"/>
    <w:rPr>
      <w:rFonts w:hint="eastAsia" w:ascii="宋体" w:hAnsi="宋体" w:eastAsia="宋体" w:cs="宋体"/>
      <w:color w:val="FF0000"/>
      <w:sz w:val="20"/>
      <w:szCs w:val="20"/>
      <w:u w:val="none"/>
    </w:rPr>
  </w:style>
  <w:style w:type="character" w:customStyle="1" w:styleId="32">
    <w:name w:val="font21"/>
    <w:basedOn w:val="14"/>
    <w:qFormat/>
    <w:uiPriority w:val="0"/>
    <w:rPr>
      <w:rFonts w:hint="eastAsia" w:ascii="宋体" w:hAnsi="宋体" w:eastAsia="宋体" w:cs="宋体"/>
      <w:color w:val="000000"/>
      <w:sz w:val="20"/>
      <w:szCs w:val="20"/>
      <w:u w:val="none"/>
    </w:rPr>
  </w:style>
  <w:style w:type="character" w:customStyle="1" w:styleId="33">
    <w:name w:val="font81"/>
    <w:basedOn w:val="14"/>
    <w:qFormat/>
    <w:uiPriority w:val="0"/>
    <w:rPr>
      <w:rFonts w:ascii="Wingdings 2" w:hAnsi="Wingdings 2" w:eastAsia="Wingdings 2" w:cs="Wingdings 2"/>
      <w:color w:val="000000"/>
      <w:sz w:val="22"/>
      <w:szCs w:val="22"/>
      <w:u w:val="none"/>
    </w:rPr>
  </w:style>
  <w:style w:type="character" w:customStyle="1" w:styleId="34">
    <w:name w:val="font51"/>
    <w:basedOn w:val="14"/>
    <w:qFormat/>
    <w:uiPriority w:val="0"/>
    <w:rPr>
      <w:rFonts w:hint="eastAsia" w:ascii="微软雅黑" w:hAnsi="微软雅黑" w:eastAsia="微软雅黑" w:cs="微软雅黑"/>
      <w:color w:val="000000"/>
      <w:sz w:val="20"/>
      <w:szCs w:val="20"/>
      <w:u w:val="none"/>
    </w:rPr>
  </w:style>
  <w:style w:type="paragraph" w:customStyle="1" w:styleId="35">
    <w:name w:val="sh2"/>
    <w:basedOn w:val="11"/>
    <w:qFormat/>
    <w:uiPriority w:val="0"/>
    <w:rPr>
      <w:b w:val="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56B5E2-D879-4034-8BBE-5D1B6872A55B}">
  <ds:schemaRefs/>
</ds:datastoreItem>
</file>

<file path=docProps/app.xml><?xml version="1.0" encoding="utf-8"?>
<Properties xmlns="http://schemas.openxmlformats.org/officeDocument/2006/extended-properties" xmlns:vt="http://schemas.openxmlformats.org/officeDocument/2006/docPropsVTypes">
  <Template>Normal</Template>
  <Pages>21</Pages>
  <Words>9359</Words>
  <Characters>9755</Characters>
  <Paragraphs>313</Paragraphs>
  <TotalTime>34</TotalTime>
  <ScaleCrop>false</ScaleCrop>
  <LinksUpToDate>false</LinksUpToDate>
  <CharactersWithSpaces>10080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2021-08-08T08:26:00Z</dcterms:created>
  <dc:creator>user</dc:creator>
  <cp:lastModifiedBy>TTYY</cp:lastModifiedBy>
  <cp:lastPrinted>2024-10-03T07:11:00Z</cp:lastPrinted>
  <dcterms:modified xsi:type="dcterms:W3CDTF">2026-09-28T06:52:40Z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39735B1390F74D19940017F6480ED28C_13</vt:lpwstr>
  </property>
  <property fmtid="{D5CDD505-2E9C-101B-9397-08002B2CF9AE}" pid="4" name="KSOTemplateDocerSaveRecord">
    <vt:lpwstr>eyJoZGlkIjoiYzhkYjdiNTRjZDc4NmQwMjI3NWI1ZTZlNjgzZTgyOTQiLCJ1c2VySWQiOiIyNzIwNTEwMjcifQ==</vt:lpwstr>
  </property>
</Properties>
</file>