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9"/>
        <w:ind w:firstLine="0"/>
        <w:jc w:val="center"/>
        <w:rPr>
          <w:rFonts w:hint="eastAsia" w:ascii="宋体" w:hAnsi="宋体"/>
          <w:b/>
          <w:bCs/>
          <w:sz w:val="52"/>
          <w:szCs w:val="52"/>
        </w:rPr>
      </w:pPr>
      <w:r>
        <w:rPr>
          <w:rFonts w:hint="eastAsia" w:ascii="宋体" w:hAnsi="宋体"/>
          <w:b/>
          <w:bCs/>
          <w:sz w:val="52"/>
          <w:szCs w:val="52"/>
        </w:rPr>
        <w:t>消防设施</w:t>
      </w:r>
      <w:r>
        <w:rPr>
          <w:rFonts w:hint="eastAsia" w:ascii="宋体" w:hAnsi="宋体"/>
          <w:b/>
          <w:bCs/>
          <w:sz w:val="52"/>
          <w:szCs w:val="52"/>
          <w:lang w:val="en-US" w:eastAsia="zh-CN"/>
        </w:rPr>
        <w:t>维修</w:t>
      </w:r>
      <w:r>
        <w:rPr>
          <w:rFonts w:hint="eastAsia" w:ascii="宋体" w:hAnsi="宋体"/>
          <w:b/>
          <w:bCs/>
          <w:sz w:val="52"/>
          <w:szCs w:val="52"/>
        </w:rPr>
        <w:t>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5</w:t>
      </w:r>
      <w:r>
        <w:rPr>
          <w:rFonts w:hint="eastAsia" w:ascii="宋体" w:hAnsi="宋体"/>
          <w:b/>
          <w:bCs/>
          <w:sz w:val="32"/>
          <w:szCs w:val="24"/>
        </w:rPr>
        <w:t>月</w:t>
      </w:r>
      <w:r>
        <w:rPr>
          <w:rFonts w:hint="eastAsia" w:ascii="宋体" w:hAnsi="宋体"/>
          <w:b/>
          <w:bCs/>
          <w:color w:val="000000" w:themeColor="text1"/>
          <w:sz w:val="32"/>
          <w:szCs w:val="24"/>
          <w:lang w:val="en-US" w:eastAsia="zh-CN"/>
        </w:rPr>
        <w:t>10</w:t>
      </w:r>
      <w:r>
        <w:rPr>
          <w:rFonts w:hint="eastAsia" w:ascii="宋体" w:hAnsi="宋体"/>
          <w:b/>
          <w:bCs/>
          <w:sz w:val="32"/>
          <w:szCs w:val="24"/>
        </w:rPr>
        <w:t>日</w:t>
      </w:r>
    </w:p>
    <w:p>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消防设施维修采购项目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南通高等师范学校附属小学消防设施维修采购项目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color w:val="FF0000"/>
          <w:sz w:val="24"/>
          <w:szCs w:val="24"/>
          <w:highlight w:val="none"/>
        </w:rPr>
        <w:t>202</w:t>
      </w:r>
      <w:r>
        <w:rPr>
          <w:rStyle w:val="13"/>
          <w:rFonts w:hint="eastAsia" w:ascii="宋体" w:hAnsi="宋体" w:eastAsia="宋体"/>
          <w:color w:val="FF0000"/>
          <w:sz w:val="24"/>
          <w:szCs w:val="24"/>
          <w:highlight w:val="none"/>
          <w:lang w:val="en-US" w:eastAsia="zh-CN"/>
        </w:rPr>
        <w:t>2</w:t>
      </w:r>
      <w:r>
        <w:rPr>
          <w:rStyle w:val="13"/>
          <w:rFonts w:hint="eastAsia" w:ascii="宋体" w:hAnsi="宋体" w:eastAsia="宋体"/>
          <w:bCs/>
          <w:color w:val="FF0000"/>
          <w:sz w:val="24"/>
          <w:szCs w:val="24"/>
          <w:highlight w:val="none"/>
        </w:rPr>
        <w:t>年</w:t>
      </w:r>
      <w:r>
        <w:rPr>
          <w:rStyle w:val="13"/>
          <w:rFonts w:hint="eastAsia" w:ascii="宋体" w:hAnsi="宋体" w:eastAsia="宋体"/>
          <w:bCs/>
          <w:color w:val="FF0000"/>
          <w:sz w:val="24"/>
          <w:szCs w:val="24"/>
          <w:highlight w:val="none"/>
          <w:lang w:val="en-US" w:eastAsia="zh-CN"/>
        </w:rPr>
        <w:t>5</w:t>
      </w:r>
      <w:r>
        <w:rPr>
          <w:rStyle w:val="13"/>
          <w:rFonts w:hint="eastAsia" w:ascii="宋体" w:hAnsi="宋体" w:eastAsia="宋体"/>
          <w:bCs/>
          <w:color w:val="FF0000"/>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16</w:t>
      </w:r>
      <w:r>
        <w:rPr>
          <w:rFonts w:hint="eastAsia" w:ascii="宋体" w:hAnsi="宋体" w:eastAsia="宋体"/>
          <w:bCs/>
          <w:color w:val="FF0000"/>
          <w:sz w:val="24"/>
          <w:szCs w:val="24"/>
          <w:highlight w:val="none"/>
          <w:u w:val="single"/>
        </w:rPr>
        <w:t>日</w:t>
      </w:r>
      <w:r>
        <w:rPr>
          <w:rFonts w:hint="eastAsia" w:ascii="宋体" w:hAnsi="宋体" w:eastAsia="宋体"/>
          <w:bCs/>
          <w:color w:val="FF0000"/>
          <w:sz w:val="24"/>
          <w:szCs w:val="24"/>
          <w:highlight w:val="none"/>
          <w:u w:val="single"/>
          <w:lang w:val="en-US" w:eastAsia="zh-CN"/>
        </w:rPr>
        <w:t>9</w:t>
      </w:r>
      <w:r>
        <w:rPr>
          <w:rFonts w:hint="eastAsia" w:ascii="宋体" w:hAnsi="宋体" w:eastAsia="宋体"/>
          <w:bCs/>
          <w:color w:val="FF0000"/>
          <w:sz w:val="24"/>
          <w:szCs w:val="24"/>
          <w:highlight w:val="none"/>
          <w:u w:val="single"/>
        </w:rPr>
        <w:t>点</w:t>
      </w:r>
      <w:r>
        <w:rPr>
          <w:rFonts w:hint="eastAsia" w:ascii="宋体" w:hAnsi="宋体" w:eastAsia="宋体"/>
          <w:bCs/>
          <w:color w:val="FF0000"/>
          <w:sz w:val="24"/>
          <w:szCs w:val="24"/>
          <w:highlight w:val="none"/>
          <w:u w:val="single"/>
          <w:lang w:val="en-US" w:eastAsia="zh-CN"/>
        </w:rPr>
        <w:t>0</w:t>
      </w:r>
      <w:r>
        <w:rPr>
          <w:rFonts w:ascii="宋体" w:hAnsi="宋体" w:eastAsia="宋体"/>
          <w:bCs/>
          <w:color w:val="FF0000"/>
          <w:sz w:val="24"/>
          <w:szCs w:val="24"/>
          <w:highlight w:val="none"/>
          <w:u w:val="single"/>
        </w:rPr>
        <w:t>0</w:t>
      </w:r>
      <w:r>
        <w:rPr>
          <w:rFonts w:hint="eastAsia" w:ascii="宋体" w:hAnsi="宋体" w:eastAsia="宋体"/>
          <w:bCs/>
          <w:color w:val="FF0000"/>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南通高等师范学校附属小学消防设施维修采购项目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南通高等师范学校附属小学消防设施维修采购项目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5.6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5.6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、项目内容：南通高等师范学校附属小学消防设施维修采购项目，单位应具有完善的售后服务体系，能够对提供产品提供全面长期优质的售后服务。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维修工</w:t>
      </w:r>
      <w:r>
        <w:rPr>
          <w:rFonts w:hint="eastAsia" w:ascii="宋体" w:hAnsi="宋体" w:eastAsia="宋体"/>
          <w:sz w:val="24"/>
          <w:szCs w:val="24"/>
        </w:rPr>
        <w:t>期：自合同签订之日起，期限</w:t>
      </w:r>
      <w:r>
        <w:rPr>
          <w:rFonts w:hint="eastAsia" w:ascii="宋体" w:hAnsi="宋体" w:eastAsia="宋体"/>
          <w:sz w:val="24"/>
          <w:szCs w:val="24"/>
          <w:lang w:val="en-US" w:eastAsia="zh-CN"/>
        </w:rPr>
        <w:t>30个工作日</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w:t>
      </w:r>
      <w:r>
        <w:rPr>
          <w:rFonts w:hint="eastAsia" w:ascii="宋体" w:hAnsi="宋体" w:eastAsia="宋体" w:cs="宋体"/>
          <w:kern w:val="0"/>
          <w:sz w:val="24"/>
          <w:szCs w:val="24"/>
          <w:shd w:val="clear" w:color="auto" w:fill="FFFFFF"/>
          <w:lang w:val="en-US" w:eastAsia="zh-CN"/>
        </w:rPr>
        <w:t>本</w:t>
      </w:r>
      <w:r>
        <w:rPr>
          <w:rFonts w:ascii="宋体" w:hAnsi="宋体" w:eastAsia="宋体" w:cs="宋体"/>
          <w:kern w:val="0"/>
          <w:sz w:val="24"/>
          <w:szCs w:val="24"/>
          <w:shd w:val="clear" w:color="auto" w:fill="FFFFFF"/>
        </w:rPr>
        <w:t>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w:t>
      </w:r>
      <w:r>
        <w:rPr>
          <w:rFonts w:cs="Times New Roman"/>
          <w:color w:val="FF0000"/>
          <w:shd w:val="clear" w:color="auto" w:fill="FFFFFF"/>
        </w:rPr>
        <w:t>具有提供招标范围内所有服务的能力</w:t>
      </w:r>
      <w:r>
        <w:rPr>
          <w:rFonts w:cs="Times New Roman"/>
          <w:shd w:val="clear" w:color="auto" w:fill="FFFFFF"/>
        </w:rPr>
        <w:t>。提供有效的营业执照（副本）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5</w:t>
      </w:r>
      <w:r>
        <w:rPr>
          <w:rFonts w:hint="eastAsia"/>
          <w:b/>
          <w:highlight w:val="none"/>
          <w:shd w:val="clear" w:color="auto" w:fill="FFFFFF"/>
        </w:rPr>
        <w:t>月</w:t>
      </w:r>
      <w:r>
        <w:rPr>
          <w:rFonts w:hint="eastAsia"/>
          <w:b/>
          <w:color w:val="FF0000"/>
          <w:highlight w:val="none"/>
          <w:u w:val="single"/>
          <w:shd w:val="clear" w:color="auto" w:fill="FFFFFF"/>
          <w:lang w:val="en-US" w:eastAsia="zh-CN"/>
        </w:rPr>
        <w:t>16</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南通高等师范学校附属小学南校门卫室。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16</w:t>
      </w:r>
      <w:bookmarkStart w:id="4" w:name="_GoBack"/>
      <w:bookmarkEnd w:id="4"/>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苏康码、核酸检测阴性报告，自觉服从和配合现场工作人员调度安排，并在交易活动现场注意与他人保持安全距离、减少逗留时间。如是中、高风险地区投标单位请提前3天联系。</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color w:val="auto"/>
          <w:kern w:val="2"/>
          <w:lang w:val="en-US" w:eastAsia="zh-CN"/>
        </w:rPr>
        <w:t>5</w:t>
      </w:r>
      <w:r>
        <w:rPr>
          <w:rFonts w:hint="eastAsia" w:ascii="宋体" w:hAnsi="宋体"/>
          <w:b/>
          <w:color w:val="auto"/>
          <w:kern w:val="2"/>
        </w:rPr>
        <w:t>月</w:t>
      </w:r>
      <w:r>
        <w:rPr>
          <w:rFonts w:hint="eastAsia" w:ascii="宋体" w:hAnsi="宋体"/>
          <w:b/>
          <w:color w:val="auto"/>
          <w:kern w:val="2"/>
          <w:lang w:val="en-US" w:eastAsia="zh-CN"/>
        </w:rPr>
        <w:t>10</w:t>
      </w:r>
      <w:r>
        <w:rPr>
          <w:rFonts w:hint="eastAsia" w:ascii="宋体" w:hAnsi="宋体"/>
          <w:b/>
          <w:color w:val="auto"/>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tabs>
          <w:tab w:val="left" w:pos="2100"/>
        </w:tabs>
        <w:adjustRightInd w:val="0"/>
        <w:snapToGrid w:val="0"/>
        <w:ind w:left="-1106" w:leftChars="-600" w:hanging="154" w:hangingChars="40"/>
        <w:jc w:val="center"/>
        <w:rPr>
          <w:rFonts w:hint="eastAsia" w:ascii="新宋体" w:hAnsi="新宋体" w:eastAsia="新宋体"/>
          <w:b/>
          <w:spacing w:val="12"/>
          <w:sz w:val="36"/>
          <w:szCs w:val="36"/>
        </w:rPr>
      </w:pPr>
      <w:bookmarkStart w:id="1" w:name="_Toc482279881"/>
      <w:r>
        <w:rPr>
          <w:rFonts w:hint="eastAsia" w:ascii="宋体" w:hAnsi="宋体"/>
          <w:b/>
          <w:bCs/>
          <w:spacing w:val="12"/>
          <w:sz w:val="36"/>
          <w:szCs w:val="36"/>
        </w:rPr>
        <w:t>南通高等师范学校附属小学</w:t>
      </w:r>
      <w:r>
        <w:rPr>
          <w:rFonts w:hint="eastAsia"/>
          <w:b/>
          <w:spacing w:val="12"/>
          <w:sz w:val="36"/>
          <w:szCs w:val="36"/>
        </w:rPr>
        <w:t>消防设施</w:t>
      </w:r>
      <w:r>
        <w:rPr>
          <w:rFonts w:hint="eastAsia"/>
          <w:b/>
          <w:spacing w:val="12"/>
          <w:sz w:val="36"/>
          <w:szCs w:val="36"/>
          <w:lang w:val="en-US" w:eastAsia="zh-CN"/>
        </w:rPr>
        <w:t>维修清</w:t>
      </w:r>
      <w:r>
        <w:rPr>
          <w:rFonts w:hint="eastAsia"/>
          <w:b/>
          <w:spacing w:val="12"/>
          <w:sz w:val="36"/>
          <w:szCs w:val="36"/>
        </w:rPr>
        <w:t>单</w:t>
      </w:r>
    </w:p>
    <w:tbl>
      <w:tblPr>
        <w:tblStyle w:val="11"/>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601"/>
        <w:gridCol w:w="1260"/>
        <w:gridCol w:w="10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9" w:type="dxa"/>
            <w:noWrap w:val="0"/>
            <w:vAlign w:val="center"/>
          </w:tcPr>
          <w:p>
            <w:pPr>
              <w:jc w:val="center"/>
              <w:rPr>
                <w:rFonts w:hint="eastAsia"/>
                <w:b/>
                <w:sz w:val="28"/>
                <w:szCs w:val="28"/>
              </w:rPr>
            </w:pPr>
            <w:r>
              <w:rPr>
                <w:rFonts w:hint="eastAsia"/>
                <w:b/>
                <w:sz w:val="28"/>
                <w:szCs w:val="28"/>
              </w:rPr>
              <w:t>序号</w:t>
            </w:r>
          </w:p>
        </w:tc>
        <w:tc>
          <w:tcPr>
            <w:tcW w:w="3601" w:type="dxa"/>
            <w:noWrap w:val="0"/>
            <w:vAlign w:val="center"/>
          </w:tcPr>
          <w:p>
            <w:pPr>
              <w:jc w:val="center"/>
              <w:rPr>
                <w:rFonts w:hint="eastAsia"/>
                <w:b/>
                <w:sz w:val="28"/>
                <w:szCs w:val="28"/>
              </w:rPr>
            </w:pPr>
            <w:r>
              <w:rPr>
                <w:rFonts w:hint="eastAsia"/>
                <w:b/>
                <w:sz w:val="28"/>
                <w:szCs w:val="28"/>
              </w:rPr>
              <w:t>项目（材料）名称</w:t>
            </w:r>
          </w:p>
        </w:tc>
        <w:tc>
          <w:tcPr>
            <w:tcW w:w="1260" w:type="dxa"/>
            <w:noWrap w:val="0"/>
            <w:vAlign w:val="center"/>
          </w:tcPr>
          <w:p>
            <w:pPr>
              <w:jc w:val="center"/>
              <w:rPr>
                <w:rFonts w:hint="eastAsia"/>
                <w:b/>
                <w:sz w:val="28"/>
                <w:szCs w:val="28"/>
              </w:rPr>
            </w:pPr>
            <w:r>
              <w:rPr>
                <w:rFonts w:hint="eastAsia"/>
                <w:b/>
                <w:sz w:val="28"/>
                <w:szCs w:val="28"/>
              </w:rPr>
              <w:t>数量</w:t>
            </w:r>
          </w:p>
        </w:tc>
        <w:tc>
          <w:tcPr>
            <w:tcW w:w="1080" w:type="dxa"/>
            <w:noWrap w:val="0"/>
            <w:vAlign w:val="center"/>
          </w:tcPr>
          <w:p>
            <w:pPr>
              <w:jc w:val="center"/>
              <w:rPr>
                <w:rFonts w:hint="eastAsia"/>
                <w:b/>
                <w:sz w:val="28"/>
                <w:szCs w:val="28"/>
              </w:rPr>
            </w:pPr>
            <w:r>
              <w:rPr>
                <w:rFonts w:hint="eastAsia"/>
                <w:b/>
                <w:sz w:val="28"/>
                <w:szCs w:val="28"/>
              </w:rPr>
              <w:t>单位</w:t>
            </w:r>
          </w:p>
        </w:tc>
        <w:tc>
          <w:tcPr>
            <w:tcW w:w="1440" w:type="dxa"/>
            <w:noWrap w:val="0"/>
            <w:vAlign w:val="center"/>
          </w:tcPr>
          <w:p>
            <w:pPr>
              <w:jc w:val="center"/>
              <w:rPr>
                <w:rFonts w:hint="eastAsia"/>
                <w:b/>
                <w:sz w:val="28"/>
                <w:szCs w:val="28"/>
              </w:rPr>
            </w:pPr>
            <w:r>
              <w:rPr>
                <w:rFonts w:hint="eastAsia"/>
                <w:b/>
                <w:sz w:val="28"/>
                <w:szCs w:val="28"/>
              </w:rPr>
              <w:t>单价</w:t>
            </w:r>
            <w:r>
              <w:rPr>
                <w:rFonts w:hint="eastAsia"/>
                <w:szCs w:val="21"/>
              </w:rPr>
              <w:t>（元）</w:t>
            </w:r>
          </w:p>
        </w:tc>
        <w:tc>
          <w:tcPr>
            <w:tcW w:w="1440" w:type="dxa"/>
            <w:noWrap w:val="0"/>
            <w:vAlign w:val="center"/>
          </w:tcPr>
          <w:p>
            <w:pPr>
              <w:jc w:val="center"/>
              <w:rPr>
                <w:rFonts w:hint="eastAsia"/>
                <w:b/>
                <w:sz w:val="28"/>
                <w:szCs w:val="28"/>
              </w:rPr>
            </w:pPr>
            <w:r>
              <w:rPr>
                <w:rFonts w:hint="eastAsia"/>
                <w:b/>
                <w:sz w:val="28"/>
                <w:szCs w:val="28"/>
              </w:rPr>
              <w:t>总价</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bookmarkStart w:id="2" w:name="OLE_LINK2" w:colFirst="5" w:colLast="69"/>
            <w:bookmarkStart w:id="3" w:name="_Hlk535247277"/>
            <w:r>
              <w:rPr>
                <w:rFonts w:hint="eastAsia" w:ascii="宋体" w:hAnsi="宋体"/>
                <w:sz w:val="24"/>
              </w:rPr>
              <w:t>1</w:t>
            </w:r>
          </w:p>
        </w:tc>
        <w:tc>
          <w:tcPr>
            <w:tcW w:w="3601" w:type="dxa"/>
            <w:noWrap w:val="0"/>
            <w:vAlign w:val="center"/>
          </w:tcPr>
          <w:p>
            <w:pPr>
              <w:jc w:val="center"/>
              <w:rPr>
                <w:rFonts w:hint="eastAsia" w:ascii="宋体" w:hAnsi="宋体"/>
                <w:sz w:val="24"/>
              </w:rPr>
            </w:pPr>
            <w:r>
              <w:rPr>
                <w:rFonts w:hint="eastAsia" w:ascii="宋体" w:hAnsi="宋体"/>
                <w:sz w:val="24"/>
              </w:rPr>
              <w:t>感温探测器</w:t>
            </w:r>
            <w:r>
              <w:rPr>
                <w:rFonts w:hint="eastAsia" w:ascii="宋体" w:hAnsi="宋体" w:cs="宋体"/>
                <w:sz w:val="24"/>
              </w:rPr>
              <w:t>（含底座）</w:t>
            </w:r>
          </w:p>
        </w:tc>
        <w:tc>
          <w:tcPr>
            <w:tcW w:w="1260" w:type="dxa"/>
            <w:noWrap w:val="0"/>
            <w:vAlign w:val="center"/>
          </w:tcPr>
          <w:p>
            <w:pPr>
              <w:jc w:val="center"/>
              <w:rPr>
                <w:rFonts w:hint="eastAsia" w:ascii="宋体" w:hAnsi="宋体"/>
                <w:sz w:val="24"/>
              </w:rPr>
            </w:pPr>
            <w:r>
              <w:rPr>
                <w:rFonts w:hint="eastAsia" w:ascii="宋体" w:hAnsi="宋体"/>
                <w:sz w:val="24"/>
              </w:rPr>
              <w:t>8</w:t>
            </w:r>
          </w:p>
        </w:tc>
        <w:tc>
          <w:tcPr>
            <w:tcW w:w="1080" w:type="dxa"/>
            <w:noWrap w:val="0"/>
            <w:vAlign w:val="center"/>
          </w:tcPr>
          <w:p>
            <w:pPr>
              <w:jc w:val="center"/>
              <w:rPr>
                <w:rFonts w:hint="eastAsia" w:ascii="宋体" w:hAnsi="宋体"/>
                <w:sz w:val="24"/>
              </w:rPr>
            </w:pPr>
            <w:r>
              <w:rPr>
                <w:rFonts w:hint="eastAsia" w:ascii="宋体" w:hAnsi="宋体"/>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2</w:t>
            </w:r>
          </w:p>
        </w:tc>
        <w:tc>
          <w:tcPr>
            <w:tcW w:w="3601" w:type="dxa"/>
            <w:noWrap w:val="0"/>
            <w:vAlign w:val="center"/>
          </w:tcPr>
          <w:p>
            <w:pPr>
              <w:jc w:val="center"/>
              <w:rPr>
                <w:rFonts w:hint="eastAsia" w:ascii="宋体" w:hAnsi="宋体"/>
                <w:sz w:val="24"/>
              </w:rPr>
            </w:pPr>
            <w:r>
              <w:rPr>
                <w:rFonts w:hint="eastAsia" w:ascii="宋体" w:hAnsi="宋体" w:cs="宋体"/>
                <w:sz w:val="24"/>
              </w:rPr>
              <w:t>输入/输出模块（含底座）</w:t>
            </w:r>
          </w:p>
        </w:tc>
        <w:tc>
          <w:tcPr>
            <w:tcW w:w="1260" w:type="dxa"/>
            <w:noWrap w:val="0"/>
            <w:vAlign w:val="center"/>
          </w:tcPr>
          <w:p>
            <w:pPr>
              <w:jc w:val="center"/>
              <w:rPr>
                <w:rFonts w:hint="eastAsia" w:ascii="宋体" w:hAnsi="宋体"/>
                <w:sz w:val="24"/>
              </w:rPr>
            </w:pPr>
            <w:r>
              <w:rPr>
                <w:rFonts w:hint="eastAsia" w:ascii="宋体" w:hAnsi="宋体"/>
                <w:sz w:val="24"/>
              </w:rPr>
              <w:t>3</w:t>
            </w:r>
          </w:p>
        </w:tc>
        <w:tc>
          <w:tcPr>
            <w:tcW w:w="1080" w:type="dxa"/>
            <w:noWrap w:val="0"/>
            <w:vAlign w:val="center"/>
          </w:tcPr>
          <w:p>
            <w:pPr>
              <w:jc w:val="center"/>
              <w:rPr>
                <w:rFonts w:hint="eastAsia" w:ascii="宋体" w:hAnsi="宋体"/>
                <w:sz w:val="24"/>
              </w:rPr>
            </w:pPr>
            <w:r>
              <w:rPr>
                <w:rFonts w:hint="eastAsia" w:ascii="宋体" w:hAnsi="宋体"/>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3</w:t>
            </w:r>
          </w:p>
        </w:tc>
        <w:tc>
          <w:tcPr>
            <w:tcW w:w="3601" w:type="dxa"/>
            <w:noWrap w:val="0"/>
            <w:vAlign w:val="center"/>
          </w:tcPr>
          <w:p>
            <w:pPr>
              <w:jc w:val="center"/>
              <w:rPr>
                <w:rFonts w:ascii="宋体" w:hAnsi="宋体" w:cs="宋体"/>
                <w:sz w:val="24"/>
              </w:rPr>
            </w:pPr>
            <w:r>
              <w:rPr>
                <w:rFonts w:hint="eastAsia" w:ascii="宋体" w:hAnsi="宋体" w:cs="宋体"/>
                <w:sz w:val="24"/>
              </w:rPr>
              <w:t>消火栓按钮（含底座）</w:t>
            </w:r>
          </w:p>
        </w:tc>
        <w:tc>
          <w:tcPr>
            <w:tcW w:w="1260" w:type="dxa"/>
            <w:noWrap w:val="0"/>
            <w:vAlign w:val="center"/>
          </w:tcPr>
          <w:p>
            <w:pPr>
              <w:jc w:val="center"/>
              <w:rPr>
                <w:rFonts w:ascii="宋体" w:hAnsi="宋体"/>
                <w:bCs/>
                <w:spacing w:val="20"/>
                <w:sz w:val="24"/>
              </w:rPr>
            </w:pPr>
            <w:r>
              <w:rPr>
                <w:rFonts w:ascii="宋体" w:hAnsi="宋体"/>
                <w:bCs/>
                <w:spacing w:val="20"/>
                <w:sz w:val="24"/>
              </w:rPr>
              <w:t>2</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4</w:t>
            </w:r>
          </w:p>
        </w:tc>
        <w:tc>
          <w:tcPr>
            <w:tcW w:w="3601" w:type="dxa"/>
            <w:noWrap w:val="0"/>
            <w:vAlign w:val="center"/>
          </w:tcPr>
          <w:p>
            <w:pPr>
              <w:jc w:val="center"/>
              <w:rPr>
                <w:rFonts w:ascii="宋体" w:hAnsi="宋体"/>
                <w:color w:val="000000"/>
                <w:sz w:val="24"/>
              </w:rPr>
            </w:pPr>
            <w:r>
              <w:rPr>
                <w:rFonts w:hint="eastAsia" w:ascii="宋体" w:hAnsi="宋体" w:cs="宋体"/>
                <w:sz w:val="24"/>
              </w:rPr>
              <w:t>室内消火栓（SN65）</w:t>
            </w:r>
          </w:p>
        </w:tc>
        <w:tc>
          <w:tcPr>
            <w:tcW w:w="1260" w:type="dxa"/>
            <w:noWrap w:val="0"/>
            <w:vAlign w:val="center"/>
          </w:tcPr>
          <w:p>
            <w:pPr>
              <w:jc w:val="center"/>
              <w:rPr>
                <w:rFonts w:ascii="宋体" w:hAnsi="宋体"/>
                <w:bCs/>
                <w:spacing w:val="20"/>
                <w:sz w:val="24"/>
              </w:rPr>
            </w:pPr>
            <w:r>
              <w:rPr>
                <w:rFonts w:ascii="宋体" w:hAnsi="宋体"/>
                <w:bCs/>
                <w:spacing w:val="20"/>
                <w:sz w:val="24"/>
              </w:rPr>
              <w:t>4</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5</w:t>
            </w:r>
          </w:p>
        </w:tc>
        <w:tc>
          <w:tcPr>
            <w:tcW w:w="3601" w:type="dxa"/>
            <w:noWrap w:val="0"/>
            <w:vAlign w:val="center"/>
          </w:tcPr>
          <w:p>
            <w:pPr>
              <w:jc w:val="center"/>
              <w:rPr>
                <w:rFonts w:ascii="宋体" w:hAnsi="宋体"/>
                <w:color w:val="000000"/>
                <w:sz w:val="24"/>
              </w:rPr>
            </w:pPr>
            <w:r>
              <w:rPr>
                <w:rFonts w:hint="eastAsia" w:ascii="宋体" w:hAnsi="宋体" w:cs="宋体"/>
                <w:sz w:val="24"/>
              </w:rPr>
              <w:t>消防水带（10-65-25）</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15</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条</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6</w:t>
            </w:r>
          </w:p>
        </w:tc>
        <w:tc>
          <w:tcPr>
            <w:tcW w:w="3601" w:type="dxa"/>
            <w:noWrap w:val="0"/>
            <w:vAlign w:val="center"/>
          </w:tcPr>
          <w:p>
            <w:pPr>
              <w:jc w:val="center"/>
              <w:rPr>
                <w:rFonts w:hint="eastAsia" w:ascii="宋体" w:hAnsi="宋体" w:cs="宋体"/>
                <w:sz w:val="24"/>
              </w:rPr>
            </w:pPr>
            <w:r>
              <w:rPr>
                <w:rFonts w:hint="eastAsia" w:ascii="宋体" w:hAnsi="宋体" w:cs="宋体"/>
                <w:sz w:val="24"/>
              </w:rPr>
              <w:t>消防水带接口（含金属卡箍件）</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30</w:t>
            </w:r>
          </w:p>
        </w:tc>
        <w:tc>
          <w:tcPr>
            <w:tcW w:w="1080" w:type="dxa"/>
            <w:noWrap w:val="0"/>
            <w:vAlign w:val="center"/>
          </w:tcPr>
          <w:p>
            <w:pPr>
              <w:jc w:val="center"/>
              <w:rPr>
                <w:rFonts w:hint="eastAsia" w:ascii="宋体" w:hAnsi="宋体"/>
                <w:bCs/>
                <w:spacing w:val="20"/>
                <w:sz w:val="24"/>
              </w:rPr>
            </w:pPr>
            <w:r>
              <w:rPr>
                <w:rFonts w:hint="eastAsia" w:ascii="宋体" w:hAnsi="宋体"/>
                <w:bCs/>
                <w:spacing w:val="20"/>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7</w:t>
            </w:r>
          </w:p>
        </w:tc>
        <w:tc>
          <w:tcPr>
            <w:tcW w:w="3601" w:type="dxa"/>
            <w:noWrap w:val="0"/>
            <w:vAlign w:val="center"/>
          </w:tcPr>
          <w:p>
            <w:pPr>
              <w:jc w:val="center"/>
              <w:rPr>
                <w:rFonts w:ascii="宋体" w:hAnsi="宋体"/>
                <w:color w:val="000000"/>
                <w:sz w:val="24"/>
              </w:rPr>
            </w:pPr>
            <w:r>
              <w:rPr>
                <w:rFonts w:hint="eastAsia" w:ascii="宋体" w:hAnsi="宋体" w:cs="宋体"/>
                <w:sz w:val="24"/>
              </w:rPr>
              <w:t>消防自救卷盘（25m）</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6</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8</w:t>
            </w:r>
          </w:p>
        </w:tc>
        <w:tc>
          <w:tcPr>
            <w:tcW w:w="3601" w:type="dxa"/>
            <w:noWrap w:val="0"/>
            <w:vAlign w:val="center"/>
          </w:tcPr>
          <w:p>
            <w:pPr>
              <w:jc w:val="center"/>
              <w:rPr>
                <w:rFonts w:ascii="宋体" w:hAnsi="宋体"/>
                <w:color w:val="000000"/>
                <w:sz w:val="24"/>
              </w:rPr>
            </w:pPr>
            <w:r>
              <w:rPr>
                <w:rFonts w:hint="eastAsia" w:ascii="宋体" w:hAnsi="宋体" w:cs="宋体"/>
                <w:sz w:val="24"/>
              </w:rPr>
              <w:t>消防自救卷盘枪头（铜质）</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5</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9</w:t>
            </w:r>
          </w:p>
        </w:tc>
        <w:tc>
          <w:tcPr>
            <w:tcW w:w="3601" w:type="dxa"/>
            <w:noWrap w:val="0"/>
            <w:vAlign w:val="center"/>
          </w:tcPr>
          <w:p>
            <w:pPr>
              <w:jc w:val="center"/>
              <w:rPr>
                <w:rFonts w:ascii="宋体" w:hAnsi="宋体"/>
                <w:b/>
                <w:spacing w:val="20"/>
                <w:sz w:val="24"/>
              </w:rPr>
            </w:pPr>
            <w:r>
              <w:rPr>
                <w:rFonts w:hint="eastAsia" w:ascii="宋体" w:hAnsi="宋体" w:cs="宋体"/>
                <w:sz w:val="24"/>
              </w:rPr>
              <w:t>消火栓箱门（800*650mm）</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5</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樘</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10</w:t>
            </w:r>
          </w:p>
        </w:tc>
        <w:tc>
          <w:tcPr>
            <w:tcW w:w="3601" w:type="dxa"/>
            <w:noWrap w:val="0"/>
            <w:vAlign w:val="center"/>
          </w:tcPr>
          <w:p>
            <w:pPr>
              <w:jc w:val="center"/>
              <w:rPr>
                <w:rFonts w:hint="eastAsia" w:ascii="宋体" w:hAnsi="宋体"/>
                <w:sz w:val="24"/>
              </w:rPr>
            </w:pPr>
            <w:r>
              <w:rPr>
                <w:rFonts w:hint="eastAsia" w:ascii="宋体" w:hAnsi="宋体"/>
                <w:sz w:val="24"/>
              </w:rPr>
              <w:t>排烟风机双电源自动切换装置（AC380）</w:t>
            </w:r>
          </w:p>
        </w:tc>
        <w:tc>
          <w:tcPr>
            <w:tcW w:w="1260" w:type="dxa"/>
            <w:noWrap w:val="0"/>
            <w:vAlign w:val="center"/>
          </w:tcPr>
          <w:p>
            <w:pPr>
              <w:jc w:val="center"/>
              <w:rPr>
                <w:rFonts w:hint="eastAsia" w:ascii="宋体" w:hAnsi="宋体"/>
                <w:sz w:val="24"/>
              </w:rPr>
            </w:pPr>
            <w:r>
              <w:rPr>
                <w:rFonts w:hint="eastAsia" w:ascii="宋体" w:hAnsi="宋体"/>
                <w:sz w:val="24"/>
              </w:rPr>
              <w:t>1</w:t>
            </w:r>
          </w:p>
        </w:tc>
        <w:tc>
          <w:tcPr>
            <w:tcW w:w="1080" w:type="dxa"/>
            <w:noWrap w:val="0"/>
            <w:vAlign w:val="center"/>
          </w:tcPr>
          <w:p>
            <w:pPr>
              <w:jc w:val="center"/>
              <w:rPr>
                <w:rFonts w:hint="eastAsia" w:ascii="宋体" w:hAnsi="宋体"/>
                <w:sz w:val="24"/>
              </w:rPr>
            </w:pPr>
            <w:r>
              <w:rPr>
                <w:rFonts w:hint="eastAsia" w:ascii="宋体" w:hAnsi="宋体"/>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11</w:t>
            </w:r>
          </w:p>
        </w:tc>
        <w:tc>
          <w:tcPr>
            <w:tcW w:w="3601" w:type="dxa"/>
            <w:noWrap w:val="0"/>
            <w:vAlign w:val="center"/>
          </w:tcPr>
          <w:p>
            <w:pPr>
              <w:jc w:val="center"/>
              <w:rPr>
                <w:rFonts w:hint="eastAsia" w:ascii="宋体" w:hAnsi="宋体"/>
                <w:sz w:val="24"/>
              </w:rPr>
            </w:pPr>
            <w:r>
              <w:rPr>
                <w:rFonts w:hint="eastAsia" w:ascii="宋体" w:hAnsi="宋体"/>
                <w:sz w:val="24"/>
              </w:rPr>
              <w:t>火灾报警控制器多线控制盘</w:t>
            </w:r>
          </w:p>
        </w:tc>
        <w:tc>
          <w:tcPr>
            <w:tcW w:w="1260" w:type="dxa"/>
            <w:noWrap w:val="0"/>
            <w:vAlign w:val="center"/>
          </w:tcPr>
          <w:p>
            <w:pPr>
              <w:jc w:val="center"/>
              <w:rPr>
                <w:rFonts w:hint="eastAsia" w:ascii="宋体" w:hAnsi="宋体"/>
                <w:sz w:val="24"/>
              </w:rPr>
            </w:pPr>
            <w:r>
              <w:rPr>
                <w:rFonts w:hint="eastAsia" w:ascii="宋体" w:hAnsi="宋体"/>
                <w:sz w:val="24"/>
              </w:rPr>
              <w:t>1</w:t>
            </w:r>
          </w:p>
        </w:tc>
        <w:tc>
          <w:tcPr>
            <w:tcW w:w="1080" w:type="dxa"/>
            <w:noWrap w:val="0"/>
            <w:vAlign w:val="center"/>
          </w:tcPr>
          <w:p>
            <w:pPr>
              <w:jc w:val="center"/>
              <w:rPr>
                <w:rFonts w:hint="eastAsia" w:ascii="宋体" w:hAnsi="宋体"/>
                <w:sz w:val="24"/>
              </w:rPr>
            </w:pPr>
            <w:r>
              <w:rPr>
                <w:rFonts w:hint="eastAsia" w:ascii="宋体" w:hAnsi="宋体"/>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12</w:t>
            </w:r>
          </w:p>
        </w:tc>
        <w:tc>
          <w:tcPr>
            <w:tcW w:w="3601" w:type="dxa"/>
            <w:noWrap w:val="0"/>
            <w:vAlign w:val="center"/>
          </w:tcPr>
          <w:p>
            <w:pPr>
              <w:jc w:val="center"/>
              <w:rPr>
                <w:rFonts w:hint="eastAsia" w:ascii="宋体" w:hAnsi="宋体"/>
                <w:sz w:val="24"/>
              </w:rPr>
            </w:pPr>
            <w:r>
              <w:rPr>
                <w:rFonts w:hint="eastAsia" w:ascii="宋体" w:hAnsi="宋体"/>
                <w:sz w:val="24"/>
              </w:rPr>
              <w:t>减震软接头（DN50减震型）</w:t>
            </w:r>
          </w:p>
        </w:tc>
        <w:tc>
          <w:tcPr>
            <w:tcW w:w="1260" w:type="dxa"/>
            <w:noWrap w:val="0"/>
            <w:vAlign w:val="center"/>
          </w:tcPr>
          <w:p>
            <w:pPr>
              <w:jc w:val="center"/>
              <w:rPr>
                <w:rFonts w:hint="eastAsia" w:ascii="宋体" w:hAnsi="宋体"/>
                <w:sz w:val="24"/>
              </w:rPr>
            </w:pPr>
            <w:r>
              <w:rPr>
                <w:rFonts w:hint="eastAsia" w:ascii="宋体" w:hAnsi="宋体"/>
                <w:sz w:val="24"/>
              </w:rPr>
              <w:t>8</w:t>
            </w:r>
          </w:p>
        </w:tc>
        <w:tc>
          <w:tcPr>
            <w:tcW w:w="1080" w:type="dxa"/>
            <w:noWrap w:val="0"/>
            <w:vAlign w:val="center"/>
          </w:tcPr>
          <w:p>
            <w:pPr>
              <w:jc w:val="center"/>
              <w:rPr>
                <w:rFonts w:hint="eastAsia" w:ascii="宋体" w:hAnsi="宋体"/>
                <w:sz w:val="24"/>
              </w:rPr>
            </w:pPr>
            <w:r>
              <w:rPr>
                <w:rFonts w:hint="eastAsia" w:ascii="宋体" w:hAnsi="宋体"/>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宋体" w:hAnsi="宋体"/>
                <w:sz w:val="24"/>
              </w:rPr>
            </w:pPr>
            <w:r>
              <w:rPr>
                <w:rFonts w:hint="eastAsia" w:ascii="宋体" w:hAnsi="宋体"/>
                <w:sz w:val="24"/>
              </w:rPr>
              <w:t>13</w:t>
            </w:r>
          </w:p>
        </w:tc>
        <w:tc>
          <w:tcPr>
            <w:tcW w:w="3601" w:type="dxa"/>
            <w:noWrap w:val="0"/>
            <w:vAlign w:val="center"/>
          </w:tcPr>
          <w:p>
            <w:pPr>
              <w:jc w:val="center"/>
              <w:rPr>
                <w:rFonts w:hint="eastAsia" w:ascii="宋体" w:hAnsi="宋体"/>
                <w:sz w:val="24"/>
              </w:rPr>
            </w:pPr>
            <w:r>
              <w:rPr>
                <w:rFonts w:hint="eastAsia" w:ascii="宋体" w:hAnsi="宋体"/>
                <w:sz w:val="24"/>
              </w:rPr>
              <w:t>止回阀（DN50消声型）</w:t>
            </w:r>
          </w:p>
        </w:tc>
        <w:tc>
          <w:tcPr>
            <w:tcW w:w="1260" w:type="dxa"/>
            <w:noWrap w:val="0"/>
            <w:vAlign w:val="center"/>
          </w:tcPr>
          <w:p>
            <w:pPr>
              <w:jc w:val="center"/>
              <w:rPr>
                <w:rFonts w:hint="eastAsia" w:ascii="宋体" w:hAnsi="宋体"/>
                <w:sz w:val="24"/>
              </w:rPr>
            </w:pPr>
            <w:r>
              <w:rPr>
                <w:rFonts w:hint="eastAsia" w:ascii="宋体" w:hAnsi="宋体"/>
                <w:sz w:val="24"/>
              </w:rPr>
              <w:t>4</w:t>
            </w:r>
          </w:p>
        </w:tc>
        <w:tc>
          <w:tcPr>
            <w:tcW w:w="1080" w:type="dxa"/>
            <w:noWrap w:val="0"/>
            <w:vAlign w:val="center"/>
          </w:tcPr>
          <w:p>
            <w:pPr>
              <w:jc w:val="center"/>
              <w:rPr>
                <w:rFonts w:hint="eastAsia" w:ascii="宋体" w:hAnsi="宋体"/>
                <w:sz w:val="24"/>
              </w:rPr>
            </w:pPr>
            <w:r>
              <w:rPr>
                <w:rFonts w:hint="eastAsia" w:ascii="宋体" w:hAnsi="宋体"/>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14</w:t>
            </w:r>
          </w:p>
        </w:tc>
        <w:tc>
          <w:tcPr>
            <w:tcW w:w="3601" w:type="dxa"/>
            <w:noWrap w:val="0"/>
            <w:vAlign w:val="center"/>
          </w:tcPr>
          <w:p>
            <w:pPr>
              <w:jc w:val="center"/>
              <w:rPr>
                <w:rFonts w:ascii="宋体" w:hAnsi="宋体" w:cs="宋体"/>
                <w:sz w:val="24"/>
              </w:rPr>
            </w:pPr>
            <w:r>
              <w:rPr>
                <w:rFonts w:hint="eastAsia" w:ascii="宋体" w:hAnsi="宋体" w:cs="宋体"/>
                <w:sz w:val="24"/>
              </w:rPr>
              <w:t>执行机构（排烟阀专用）</w:t>
            </w:r>
          </w:p>
        </w:tc>
        <w:tc>
          <w:tcPr>
            <w:tcW w:w="1260" w:type="dxa"/>
            <w:noWrap w:val="0"/>
            <w:vAlign w:val="center"/>
          </w:tcPr>
          <w:p>
            <w:pPr>
              <w:jc w:val="center"/>
              <w:rPr>
                <w:rFonts w:hint="eastAsia" w:ascii="宋体" w:hAnsi="宋体"/>
                <w:bCs/>
                <w:spacing w:val="20"/>
                <w:sz w:val="24"/>
              </w:rPr>
            </w:pPr>
            <w:r>
              <w:rPr>
                <w:rFonts w:ascii="宋体" w:hAnsi="宋体"/>
                <w:bCs/>
                <w:spacing w:val="20"/>
                <w:sz w:val="24"/>
              </w:rPr>
              <w:t>1</w:t>
            </w:r>
            <w:r>
              <w:rPr>
                <w:rFonts w:hint="eastAsia" w:ascii="宋体" w:hAnsi="宋体"/>
                <w:bCs/>
                <w:spacing w:val="20"/>
                <w:sz w:val="24"/>
              </w:rPr>
              <w:t>6</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套</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15</w:t>
            </w:r>
          </w:p>
        </w:tc>
        <w:tc>
          <w:tcPr>
            <w:tcW w:w="3601" w:type="dxa"/>
            <w:noWrap w:val="0"/>
            <w:vAlign w:val="center"/>
          </w:tcPr>
          <w:p>
            <w:pPr>
              <w:jc w:val="center"/>
              <w:rPr>
                <w:rFonts w:ascii="宋体" w:hAnsi="宋体" w:cs="宋体"/>
                <w:sz w:val="24"/>
              </w:rPr>
            </w:pPr>
            <w:r>
              <w:rPr>
                <w:rFonts w:hint="eastAsia" w:ascii="宋体" w:hAnsi="宋体" w:cs="宋体"/>
                <w:sz w:val="24"/>
              </w:rPr>
              <w:t>消防稳压泵（380V/</w:t>
            </w:r>
            <w:r>
              <w:rPr>
                <w:rFonts w:ascii="宋体" w:hAnsi="宋体" w:cs="宋体"/>
                <w:sz w:val="24"/>
              </w:rPr>
              <w:t>4</w:t>
            </w:r>
            <w:r>
              <w:rPr>
                <w:rFonts w:hint="eastAsia" w:ascii="宋体" w:hAnsi="宋体" w:cs="宋体"/>
                <w:sz w:val="24"/>
              </w:rPr>
              <w:t>KW）</w:t>
            </w:r>
          </w:p>
        </w:tc>
        <w:tc>
          <w:tcPr>
            <w:tcW w:w="1260" w:type="dxa"/>
            <w:noWrap w:val="0"/>
            <w:vAlign w:val="center"/>
          </w:tcPr>
          <w:p>
            <w:pPr>
              <w:jc w:val="center"/>
              <w:rPr>
                <w:rFonts w:ascii="宋体" w:hAnsi="宋体"/>
                <w:bCs/>
                <w:spacing w:val="20"/>
                <w:sz w:val="24"/>
              </w:rPr>
            </w:pPr>
            <w:r>
              <w:rPr>
                <w:rFonts w:ascii="宋体" w:hAnsi="宋体"/>
                <w:bCs/>
                <w:spacing w:val="20"/>
                <w:sz w:val="24"/>
              </w:rPr>
              <w:t>1</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台</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16</w:t>
            </w:r>
          </w:p>
        </w:tc>
        <w:tc>
          <w:tcPr>
            <w:tcW w:w="3601" w:type="dxa"/>
            <w:noWrap w:val="0"/>
            <w:vAlign w:val="center"/>
          </w:tcPr>
          <w:p>
            <w:pPr>
              <w:jc w:val="center"/>
              <w:rPr>
                <w:rFonts w:ascii="宋体" w:hAnsi="宋体" w:cs="宋体"/>
                <w:sz w:val="24"/>
              </w:rPr>
            </w:pPr>
            <w:r>
              <w:rPr>
                <w:rFonts w:hint="eastAsia" w:ascii="宋体" w:hAnsi="宋体" w:cs="宋体"/>
                <w:sz w:val="24"/>
              </w:rPr>
              <w:t>喷淋稳压泵（380V/</w:t>
            </w:r>
            <w:r>
              <w:rPr>
                <w:rFonts w:ascii="宋体" w:hAnsi="宋体" w:cs="宋体"/>
                <w:sz w:val="24"/>
              </w:rPr>
              <w:t>4</w:t>
            </w:r>
            <w:r>
              <w:rPr>
                <w:rFonts w:hint="eastAsia" w:ascii="宋体" w:hAnsi="宋体" w:cs="宋体"/>
                <w:sz w:val="24"/>
              </w:rPr>
              <w:t>KW）</w:t>
            </w:r>
          </w:p>
        </w:tc>
        <w:tc>
          <w:tcPr>
            <w:tcW w:w="1260" w:type="dxa"/>
            <w:noWrap w:val="0"/>
            <w:vAlign w:val="center"/>
          </w:tcPr>
          <w:p>
            <w:pPr>
              <w:jc w:val="center"/>
              <w:rPr>
                <w:rFonts w:ascii="宋体" w:hAnsi="宋体"/>
                <w:bCs/>
                <w:spacing w:val="20"/>
                <w:sz w:val="24"/>
              </w:rPr>
            </w:pPr>
            <w:r>
              <w:rPr>
                <w:rFonts w:ascii="宋体" w:hAnsi="宋体"/>
                <w:bCs/>
                <w:spacing w:val="20"/>
                <w:sz w:val="24"/>
              </w:rPr>
              <w:t>1</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台</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17</w:t>
            </w:r>
          </w:p>
        </w:tc>
        <w:tc>
          <w:tcPr>
            <w:tcW w:w="3601" w:type="dxa"/>
            <w:noWrap w:val="0"/>
            <w:vAlign w:val="center"/>
          </w:tcPr>
          <w:p>
            <w:pPr>
              <w:jc w:val="center"/>
              <w:rPr>
                <w:rFonts w:hint="eastAsia" w:ascii="宋体" w:hAnsi="宋体" w:cs="宋体"/>
                <w:sz w:val="24"/>
              </w:rPr>
            </w:pPr>
            <w:r>
              <w:rPr>
                <w:rFonts w:hint="eastAsia" w:ascii="宋体" w:hAnsi="宋体"/>
                <w:spacing w:val="4"/>
                <w:sz w:val="24"/>
              </w:rPr>
              <w:t>水泵电机维修（15KW）</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3</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台</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18</w:t>
            </w:r>
          </w:p>
        </w:tc>
        <w:tc>
          <w:tcPr>
            <w:tcW w:w="3601" w:type="dxa"/>
            <w:noWrap w:val="0"/>
            <w:vAlign w:val="center"/>
          </w:tcPr>
          <w:p>
            <w:pPr>
              <w:jc w:val="center"/>
              <w:rPr>
                <w:rFonts w:ascii="宋体" w:hAnsi="宋体"/>
                <w:b/>
                <w:spacing w:val="20"/>
                <w:sz w:val="24"/>
              </w:rPr>
            </w:pPr>
            <w:r>
              <w:rPr>
                <w:rFonts w:hint="eastAsia" w:ascii="宋体" w:hAnsi="宋体"/>
                <w:color w:val="000000"/>
                <w:sz w:val="24"/>
              </w:rPr>
              <w:t>消防应急照明灯</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38</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19</w:t>
            </w:r>
          </w:p>
        </w:tc>
        <w:tc>
          <w:tcPr>
            <w:tcW w:w="3601" w:type="dxa"/>
            <w:noWrap w:val="0"/>
            <w:vAlign w:val="center"/>
          </w:tcPr>
          <w:p>
            <w:pPr>
              <w:jc w:val="center"/>
              <w:rPr>
                <w:rFonts w:ascii="宋体" w:hAnsi="宋体"/>
                <w:b/>
                <w:spacing w:val="20"/>
                <w:sz w:val="24"/>
              </w:rPr>
            </w:pPr>
            <w:r>
              <w:rPr>
                <w:rFonts w:hint="eastAsia" w:ascii="宋体" w:hAnsi="宋体" w:cs="宋体"/>
                <w:sz w:val="24"/>
              </w:rPr>
              <w:t>消防疏散指示灯（挂壁式）</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45</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20</w:t>
            </w:r>
          </w:p>
        </w:tc>
        <w:tc>
          <w:tcPr>
            <w:tcW w:w="3601" w:type="dxa"/>
            <w:noWrap w:val="0"/>
            <w:vAlign w:val="center"/>
          </w:tcPr>
          <w:p>
            <w:pPr>
              <w:jc w:val="center"/>
              <w:rPr>
                <w:rFonts w:ascii="宋体" w:hAnsi="宋体" w:cs="宋体"/>
                <w:sz w:val="24"/>
              </w:rPr>
            </w:pPr>
            <w:r>
              <w:rPr>
                <w:rFonts w:hint="eastAsia" w:ascii="宋体" w:hAnsi="宋体" w:cs="宋体"/>
                <w:sz w:val="24"/>
              </w:rPr>
              <w:t>消防疏散指示灯（嵌入式）</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22</w:t>
            </w:r>
          </w:p>
        </w:tc>
        <w:tc>
          <w:tcPr>
            <w:tcW w:w="1080" w:type="dxa"/>
            <w:noWrap w:val="0"/>
            <w:vAlign w:val="center"/>
          </w:tcPr>
          <w:p>
            <w:pPr>
              <w:jc w:val="center"/>
              <w:rPr>
                <w:rFonts w:ascii="宋体" w:hAnsi="宋体"/>
                <w:bCs/>
                <w:spacing w:val="20"/>
                <w:sz w:val="24"/>
              </w:rPr>
            </w:pPr>
            <w:r>
              <w:rPr>
                <w:rFonts w:hint="eastAsia" w:ascii="宋体" w:hAnsi="宋体"/>
                <w:bCs/>
                <w:spacing w:val="20"/>
                <w:sz w:val="24"/>
              </w:rPr>
              <w:t>只</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21</w:t>
            </w:r>
          </w:p>
        </w:tc>
        <w:tc>
          <w:tcPr>
            <w:tcW w:w="3601" w:type="dxa"/>
            <w:noWrap w:val="0"/>
            <w:vAlign w:val="center"/>
          </w:tcPr>
          <w:p>
            <w:pPr>
              <w:jc w:val="center"/>
              <w:rPr>
                <w:rFonts w:hint="eastAsia" w:ascii="宋体" w:hAnsi="宋体" w:cs="宋体"/>
                <w:sz w:val="24"/>
              </w:rPr>
            </w:pPr>
            <w:r>
              <w:rPr>
                <w:rFonts w:hint="eastAsia" w:ascii="宋体" w:hAnsi="宋体" w:cs="宋体"/>
                <w:sz w:val="24"/>
              </w:rPr>
              <w:t>消防水泵控制柜检修</w:t>
            </w:r>
          </w:p>
          <w:p>
            <w:pPr>
              <w:jc w:val="center"/>
              <w:rPr>
                <w:rFonts w:ascii="宋体" w:hAnsi="宋体" w:cs="宋体"/>
                <w:sz w:val="24"/>
              </w:rPr>
            </w:pPr>
            <w:r>
              <w:rPr>
                <w:rFonts w:hint="eastAsia" w:ascii="宋体" w:hAnsi="宋体" w:cs="宋体"/>
                <w:sz w:val="24"/>
              </w:rPr>
              <w:t>（含更换部件材料）</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1</w:t>
            </w:r>
          </w:p>
        </w:tc>
        <w:tc>
          <w:tcPr>
            <w:tcW w:w="1080" w:type="dxa"/>
            <w:noWrap w:val="0"/>
            <w:vAlign w:val="center"/>
          </w:tcPr>
          <w:p>
            <w:pPr>
              <w:jc w:val="center"/>
              <w:rPr>
                <w:rFonts w:ascii="宋体" w:hAnsi="宋体"/>
                <w:bCs/>
                <w:spacing w:val="20"/>
                <w:sz w:val="24"/>
              </w:rPr>
            </w:pPr>
            <w:r>
              <w:rPr>
                <w:rFonts w:ascii="宋体" w:hAnsi="宋体"/>
                <w:bCs/>
                <w:spacing w:val="20"/>
                <w:sz w:val="24"/>
              </w:rPr>
              <w:t>项</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22</w:t>
            </w:r>
          </w:p>
        </w:tc>
        <w:tc>
          <w:tcPr>
            <w:tcW w:w="3601" w:type="dxa"/>
            <w:noWrap w:val="0"/>
            <w:vAlign w:val="center"/>
          </w:tcPr>
          <w:p>
            <w:pPr>
              <w:jc w:val="center"/>
              <w:rPr>
                <w:rFonts w:hint="eastAsia" w:ascii="宋体" w:hAnsi="宋体" w:cs="宋体"/>
                <w:sz w:val="24"/>
              </w:rPr>
            </w:pPr>
            <w:r>
              <w:rPr>
                <w:rFonts w:hint="eastAsia" w:ascii="宋体" w:hAnsi="宋体" w:cs="宋体"/>
                <w:sz w:val="24"/>
              </w:rPr>
              <w:t>地下室风机控制柜检修</w:t>
            </w:r>
          </w:p>
          <w:p>
            <w:pPr>
              <w:jc w:val="center"/>
              <w:rPr>
                <w:rFonts w:ascii="宋体" w:hAnsi="宋体" w:cs="宋体"/>
                <w:sz w:val="24"/>
              </w:rPr>
            </w:pPr>
            <w:r>
              <w:rPr>
                <w:rFonts w:hint="eastAsia" w:ascii="宋体" w:hAnsi="宋体" w:cs="宋体"/>
                <w:sz w:val="24"/>
              </w:rPr>
              <w:t>（含更换部件材料）</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1</w:t>
            </w:r>
          </w:p>
        </w:tc>
        <w:tc>
          <w:tcPr>
            <w:tcW w:w="1080" w:type="dxa"/>
            <w:noWrap w:val="0"/>
            <w:vAlign w:val="center"/>
          </w:tcPr>
          <w:p>
            <w:pPr>
              <w:jc w:val="center"/>
              <w:rPr>
                <w:rFonts w:ascii="宋体" w:hAnsi="宋体"/>
                <w:bCs/>
                <w:spacing w:val="20"/>
                <w:sz w:val="24"/>
              </w:rPr>
            </w:pPr>
            <w:r>
              <w:rPr>
                <w:rFonts w:ascii="宋体" w:hAnsi="宋体"/>
                <w:bCs/>
                <w:spacing w:val="20"/>
                <w:sz w:val="24"/>
              </w:rPr>
              <w:t>项</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23</w:t>
            </w:r>
          </w:p>
        </w:tc>
        <w:tc>
          <w:tcPr>
            <w:tcW w:w="3601" w:type="dxa"/>
            <w:noWrap w:val="0"/>
            <w:vAlign w:val="center"/>
          </w:tcPr>
          <w:p>
            <w:pPr>
              <w:jc w:val="center"/>
              <w:rPr>
                <w:rFonts w:hint="eastAsia" w:ascii="宋体" w:hAnsi="宋体" w:cs="宋体"/>
                <w:sz w:val="24"/>
              </w:rPr>
            </w:pPr>
            <w:r>
              <w:rPr>
                <w:rFonts w:hint="eastAsia" w:ascii="宋体" w:hAnsi="宋体" w:cs="宋体"/>
                <w:sz w:val="24"/>
              </w:rPr>
              <w:t xml:space="preserve">报警系统探测回路线路检修 </w:t>
            </w:r>
          </w:p>
          <w:p>
            <w:pPr>
              <w:jc w:val="center"/>
              <w:rPr>
                <w:rFonts w:hint="eastAsia" w:ascii="宋体" w:hAnsi="宋体" w:cs="宋体"/>
                <w:sz w:val="24"/>
              </w:rPr>
            </w:pPr>
            <w:r>
              <w:rPr>
                <w:rFonts w:hint="eastAsia" w:ascii="宋体" w:hAnsi="宋体" w:cs="宋体"/>
                <w:sz w:val="24"/>
              </w:rPr>
              <w:t>（含更换部件材料）</w:t>
            </w:r>
          </w:p>
        </w:tc>
        <w:tc>
          <w:tcPr>
            <w:tcW w:w="1260" w:type="dxa"/>
            <w:noWrap w:val="0"/>
            <w:vAlign w:val="center"/>
          </w:tcPr>
          <w:p>
            <w:pPr>
              <w:jc w:val="center"/>
              <w:rPr>
                <w:rFonts w:hint="eastAsia" w:ascii="宋体" w:hAnsi="宋体"/>
                <w:bCs/>
                <w:spacing w:val="20"/>
                <w:sz w:val="24"/>
              </w:rPr>
            </w:pPr>
            <w:r>
              <w:rPr>
                <w:rFonts w:hint="eastAsia" w:ascii="宋体" w:hAnsi="宋体"/>
                <w:bCs/>
                <w:spacing w:val="20"/>
                <w:sz w:val="24"/>
              </w:rPr>
              <w:t>1</w:t>
            </w:r>
          </w:p>
        </w:tc>
        <w:tc>
          <w:tcPr>
            <w:tcW w:w="1080" w:type="dxa"/>
            <w:noWrap w:val="0"/>
            <w:vAlign w:val="center"/>
          </w:tcPr>
          <w:p>
            <w:pPr>
              <w:jc w:val="center"/>
              <w:rPr>
                <w:rFonts w:ascii="宋体" w:hAnsi="宋体"/>
                <w:bCs/>
                <w:spacing w:val="20"/>
                <w:sz w:val="24"/>
              </w:rPr>
            </w:pPr>
            <w:r>
              <w:rPr>
                <w:rFonts w:ascii="宋体" w:hAnsi="宋体"/>
                <w:bCs/>
                <w:spacing w:val="20"/>
                <w:sz w:val="24"/>
              </w:rPr>
              <w:t>项</w:t>
            </w:r>
          </w:p>
        </w:tc>
        <w:tc>
          <w:tcPr>
            <w:tcW w:w="144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24</w:t>
            </w:r>
          </w:p>
        </w:tc>
        <w:tc>
          <w:tcPr>
            <w:tcW w:w="3601" w:type="dxa"/>
            <w:noWrap w:val="0"/>
            <w:vAlign w:val="center"/>
          </w:tcPr>
          <w:p>
            <w:pPr>
              <w:jc w:val="center"/>
              <w:rPr>
                <w:rFonts w:hint="eastAsia" w:ascii="宋体" w:hAnsi="宋体"/>
                <w:sz w:val="24"/>
              </w:rPr>
            </w:pPr>
            <w:r>
              <w:rPr>
                <w:rFonts w:hint="eastAsia" w:ascii="宋体" w:hAnsi="宋体"/>
                <w:sz w:val="24"/>
              </w:rPr>
              <w:t>辅 材</w:t>
            </w:r>
          </w:p>
          <w:p>
            <w:pPr>
              <w:rPr>
                <w:rFonts w:hint="eastAsia" w:ascii="宋体" w:hAnsi="宋体"/>
                <w:sz w:val="24"/>
              </w:rPr>
            </w:pPr>
            <w:r>
              <w:rPr>
                <w:rFonts w:hint="eastAsia" w:ascii="宋体" w:hAnsi="宋体"/>
                <w:sz w:val="24"/>
              </w:rPr>
              <w:t>（含镀锌螺丝、加厚型橡胶垫片、镀锌法兰、切割片、喷灯、可燃气体、除锈剂、润滑黄油、尼龙管卡、尼龙扎带、尼龙导线绕管、膨胀螺栓、自攻螺丝、绝缘胶布等）</w:t>
            </w:r>
          </w:p>
        </w:tc>
        <w:tc>
          <w:tcPr>
            <w:tcW w:w="1260" w:type="dxa"/>
            <w:noWrap w:val="0"/>
            <w:vAlign w:val="center"/>
          </w:tcPr>
          <w:p>
            <w:pPr>
              <w:jc w:val="center"/>
              <w:rPr>
                <w:rFonts w:hint="eastAsia" w:ascii="新宋体" w:hAnsi="新宋体" w:eastAsia="新宋体"/>
                <w:sz w:val="24"/>
              </w:rPr>
            </w:pPr>
            <w:r>
              <w:rPr>
                <w:rFonts w:hint="eastAsia" w:ascii="新宋体" w:hAnsi="新宋体" w:eastAsia="新宋体"/>
                <w:sz w:val="24"/>
              </w:rPr>
              <w:t>1</w:t>
            </w:r>
          </w:p>
        </w:tc>
        <w:tc>
          <w:tcPr>
            <w:tcW w:w="1080" w:type="dxa"/>
            <w:noWrap w:val="0"/>
            <w:vAlign w:val="center"/>
          </w:tcPr>
          <w:p>
            <w:pPr>
              <w:jc w:val="center"/>
              <w:rPr>
                <w:rFonts w:hint="eastAsia" w:ascii="新宋体" w:hAnsi="新宋体" w:eastAsia="新宋体"/>
                <w:sz w:val="24"/>
              </w:rPr>
            </w:pPr>
            <w:r>
              <w:rPr>
                <w:rFonts w:hint="eastAsia" w:ascii="新宋体" w:hAnsi="新宋体" w:eastAsia="新宋体"/>
                <w:sz w:val="24"/>
              </w:rPr>
              <w:t>项</w:t>
            </w:r>
          </w:p>
        </w:tc>
        <w:tc>
          <w:tcPr>
            <w:tcW w:w="1440" w:type="dxa"/>
            <w:noWrap w:val="0"/>
            <w:vAlign w:val="center"/>
          </w:tcPr>
          <w:p>
            <w:pPr>
              <w:jc w:val="center"/>
              <w:rPr>
                <w:rFonts w:hint="eastAsia" w:ascii="新宋体" w:hAnsi="新宋体" w:eastAsia="新宋体"/>
                <w:sz w:val="24"/>
              </w:rPr>
            </w:pPr>
          </w:p>
        </w:tc>
        <w:tc>
          <w:tcPr>
            <w:tcW w:w="1440" w:type="dxa"/>
            <w:noWrap w:val="0"/>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25</w:t>
            </w:r>
          </w:p>
        </w:tc>
        <w:tc>
          <w:tcPr>
            <w:tcW w:w="3601" w:type="dxa"/>
            <w:noWrap w:val="0"/>
            <w:vAlign w:val="center"/>
          </w:tcPr>
          <w:p>
            <w:pPr>
              <w:jc w:val="center"/>
              <w:rPr>
                <w:rFonts w:hint="eastAsia"/>
                <w:sz w:val="24"/>
              </w:rPr>
            </w:pPr>
            <w:r>
              <w:rPr>
                <w:rFonts w:hint="eastAsia"/>
                <w:sz w:val="24"/>
              </w:rPr>
              <w:t>其它</w:t>
            </w:r>
          </w:p>
          <w:p>
            <w:pPr>
              <w:jc w:val="center"/>
              <w:rPr>
                <w:rFonts w:hint="eastAsia"/>
                <w:spacing w:val="-10"/>
                <w:sz w:val="24"/>
              </w:rPr>
            </w:pPr>
            <w:r>
              <w:rPr>
                <w:rFonts w:hint="eastAsia" w:ascii="宋体" w:hAnsi="宋体"/>
                <w:sz w:val="24"/>
              </w:rPr>
              <w:t>（含施工机具、作业机械、安全文明施工措施、材料运输、企业管理等</w:t>
            </w:r>
            <w:r>
              <w:rPr>
                <w:rFonts w:hint="eastAsia"/>
                <w:spacing w:val="-10"/>
                <w:sz w:val="24"/>
              </w:rPr>
              <w:t>）</w:t>
            </w:r>
          </w:p>
        </w:tc>
        <w:tc>
          <w:tcPr>
            <w:tcW w:w="1260" w:type="dxa"/>
            <w:noWrap w:val="0"/>
            <w:vAlign w:val="center"/>
          </w:tcPr>
          <w:p>
            <w:pPr>
              <w:jc w:val="center"/>
              <w:rPr>
                <w:rFonts w:hint="eastAsia" w:ascii="新宋体" w:hAnsi="新宋体" w:eastAsia="新宋体"/>
                <w:sz w:val="24"/>
              </w:rPr>
            </w:pPr>
            <w:r>
              <w:rPr>
                <w:rFonts w:hint="eastAsia" w:ascii="新宋体" w:hAnsi="新宋体" w:eastAsia="新宋体"/>
                <w:sz w:val="24"/>
              </w:rPr>
              <w:t>1</w:t>
            </w:r>
          </w:p>
        </w:tc>
        <w:tc>
          <w:tcPr>
            <w:tcW w:w="1080" w:type="dxa"/>
            <w:noWrap w:val="0"/>
            <w:vAlign w:val="center"/>
          </w:tcPr>
          <w:p>
            <w:pPr>
              <w:jc w:val="center"/>
              <w:rPr>
                <w:rFonts w:hint="eastAsia" w:ascii="新宋体" w:hAnsi="新宋体" w:eastAsia="新宋体"/>
                <w:sz w:val="24"/>
              </w:rPr>
            </w:pPr>
            <w:r>
              <w:rPr>
                <w:rFonts w:hint="eastAsia" w:ascii="新宋体" w:hAnsi="新宋体" w:eastAsia="新宋体"/>
                <w:sz w:val="24"/>
              </w:rPr>
              <w:t>项</w:t>
            </w:r>
          </w:p>
        </w:tc>
        <w:tc>
          <w:tcPr>
            <w:tcW w:w="1440" w:type="dxa"/>
            <w:noWrap w:val="0"/>
            <w:vAlign w:val="center"/>
          </w:tcPr>
          <w:p>
            <w:pPr>
              <w:jc w:val="center"/>
              <w:rPr>
                <w:rFonts w:hint="eastAsia" w:ascii="新宋体" w:hAnsi="新宋体" w:eastAsia="新宋体"/>
                <w:sz w:val="24"/>
              </w:rPr>
            </w:pPr>
          </w:p>
        </w:tc>
        <w:tc>
          <w:tcPr>
            <w:tcW w:w="1440" w:type="dxa"/>
            <w:noWrap w:val="0"/>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26</w:t>
            </w:r>
          </w:p>
        </w:tc>
        <w:tc>
          <w:tcPr>
            <w:tcW w:w="3601" w:type="dxa"/>
            <w:noWrap w:val="0"/>
            <w:vAlign w:val="center"/>
          </w:tcPr>
          <w:p>
            <w:pPr>
              <w:jc w:val="center"/>
              <w:rPr>
                <w:rFonts w:hint="eastAsia"/>
                <w:sz w:val="24"/>
              </w:rPr>
            </w:pPr>
            <w:r>
              <w:rPr>
                <w:rFonts w:hint="eastAsia"/>
                <w:sz w:val="24"/>
              </w:rPr>
              <w:t>系统调试费</w:t>
            </w:r>
          </w:p>
        </w:tc>
        <w:tc>
          <w:tcPr>
            <w:tcW w:w="1260" w:type="dxa"/>
            <w:noWrap w:val="0"/>
            <w:vAlign w:val="center"/>
          </w:tcPr>
          <w:p>
            <w:pPr>
              <w:jc w:val="center"/>
              <w:rPr>
                <w:rFonts w:hint="eastAsia" w:ascii="新宋体" w:hAnsi="新宋体" w:eastAsia="新宋体"/>
                <w:sz w:val="24"/>
              </w:rPr>
            </w:pPr>
            <w:r>
              <w:rPr>
                <w:rFonts w:hint="eastAsia" w:ascii="新宋体" w:hAnsi="新宋体" w:eastAsia="新宋体"/>
                <w:sz w:val="24"/>
              </w:rPr>
              <w:t>1</w:t>
            </w:r>
          </w:p>
        </w:tc>
        <w:tc>
          <w:tcPr>
            <w:tcW w:w="1080" w:type="dxa"/>
            <w:noWrap w:val="0"/>
            <w:vAlign w:val="center"/>
          </w:tcPr>
          <w:p>
            <w:pPr>
              <w:jc w:val="center"/>
              <w:rPr>
                <w:rFonts w:hint="eastAsia" w:ascii="新宋体" w:hAnsi="新宋体" w:eastAsia="新宋体"/>
                <w:sz w:val="24"/>
              </w:rPr>
            </w:pPr>
            <w:r>
              <w:rPr>
                <w:rFonts w:hint="eastAsia" w:ascii="新宋体" w:hAnsi="新宋体" w:eastAsia="新宋体"/>
                <w:sz w:val="24"/>
              </w:rPr>
              <w:t>项</w:t>
            </w:r>
          </w:p>
        </w:tc>
        <w:tc>
          <w:tcPr>
            <w:tcW w:w="1440" w:type="dxa"/>
            <w:noWrap w:val="0"/>
            <w:vAlign w:val="center"/>
          </w:tcPr>
          <w:p>
            <w:pPr>
              <w:jc w:val="center"/>
              <w:rPr>
                <w:rFonts w:hint="eastAsia" w:ascii="新宋体" w:hAnsi="新宋体" w:eastAsia="新宋体"/>
                <w:sz w:val="24"/>
              </w:rPr>
            </w:pPr>
          </w:p>
        </w:tc>
        <w:tc>
          <w:tcPr>
            <w:tcW w:w="1440" w:type="dxa"/>
            <w:noWrap w:val="0"/>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27</w:t>
            </w:r>
          </w:p>
        </w:tc>
        <w:tc>
          <w:tcPr>
            <w:tcW w:w="3601" w:type="dxa"/>
            <w:noWrap w:val="0"/>
            <w:vAlign w:val="center"/>
          </w:tcPr>
          <w:p>
            <w:pPr>
              <w:jc w:val="center"/>
              <w:rPr>
                <w:rFonts w:hint="eastAsia" w:ascii="新宋体" w:hAnsi="新宋体" w:eastAsia="新宋体"/>
                <w:sz w:val="24"/>
              </w:rPr>
            </w:pPr>
            <w:r>
              <w:rPr>
                <w:rFonts w:hint="eastAsia" w:ascii="新宋体" w:hAnsi="新宋体" w:eastAsia="新宋体"/>
                <w:sz w:val="24"/>
              </w:rPr>
              <w:t>检修整改人工费</w:t>
            </w:r>
          </w:p>
        </w:tc>
        <w:tc>
          <w:tcPr>
            <w:tcW w:w="1260" w:type="dxa"/>
            <w:noWrap w:val="0"/>
            <w:vAlign w:val="center"/>
          </w:tcPr>
          <w:p>
            <w:pPr>
              <w:jc w:val="center"/>
              <w:rPr>
                <w:rFonts w:hint="eastAsia" w:ascii="新宋体" w:hAnsi="新宋体" w:eastAsia="新宋体"/>
                <w:sz w:val="24"/>
              </w:rPr>
            </w:pPr>
            <w:r>
              <w:rPr>
                <w:rFonts w:hint="eastAsia" w:ascii="新宋体" w:hAnsi="新宋体" w:eastAsia="新宋体"/>
                <w:sz w:val="24"/>
              </w:rPr>
              <w:t>1</w:t>
            </w:r>
          </w:p>
        </w:tc>
        <w:tc>
          <w:tcPr>
            <w:tcW w:w="1080" w:type="dxa"/>
            <w:noWrap w:val="0"/>
            <w:vAlign w:val="center"/>
          </w:tcPr>
          <w:p>
            <w:pPr>
              <w:jc w:val="center"/>
              <w:rPr>
                <w:rFonts w:hint="eastAsia" w:ascii="新宋体" w:hAnsi="新宋体" w:eastAsia="新宋体"/>
                <w:sz w:val="24"/>
              </w:rPr>
            </w:pPr>
            <w:r>
              <w:rPr>
                <w:rFonts w:hint="eastAsia" w:ascii="新宋体" w:hAnsi="新宋体" w:eastAsia="新宋体"/>
                <w:sz w:val="24"/>
              </w:rPr>
              <w:t>项</w:t>
            </w:r>
          </w:p>
        </w:tc>
        <w:tc>
          <w:tcPr>
            <w:tcW w:w="1440" w:type="dxa"/>
            <w:noWrap w:val="0"/>
            <w:vAlign w:val="center"/>
          </w:tcPr>
          <w:p>
            <w:pPr>
              <w:jc w:val="center"/>
              <w:rPr>
                <w:rFonts w:hint="eastAsia" w:ascii="新宋体" w:hAnsi="新宋体" w:eastAsia="新宋体"/>
                <w:sz w:val="24"/>
              </w:rPr>
            </w:pPr>
          </w:p>
        </w:tc>
        <w:tc>
          <w:tcPr>
            <w:tcW w:w="1440" w:type="dxa"/>
            <w:noWrap w:val="0"/>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28</w:t>
            </w:r>
          </w:p>
        </w:tc>
        <w:tc>
          <w:tcPr>
            <w:tcW w:w="3601" w:type="dxa"/>
            <w:noWrap w:val="0"/>
            <w:vAlign w:val="center"/>
          </w:tcPr>
          <w:p>
            <w:pPr>
              <w:jc w:val="center"/>
              <w:rPr>
                <w:rFonts w:hint="eastAsia" w:ascii="新宋体" w:hAnsi="新宋体" w:eastAsia="新宋体"/>
                <w:sz w:val="24"/>
              </w:rPr>
            </w:pPr>
            <w:r>
              <w:rPr>
                <w:rFonts w:hint="eastAsia" w:ascii="新宋体" w:hAnsi="新宋体" w:eastAsia="新宋体"/>
                <w:sz w:val="24"/>
              </w:rPr>
              <w:t>税 金</w:t>
            </w:r>
          </w:p>
        </w:tc>
        <w:tc>
          <w:tcPr>
            <w:tcW w:w="3780" w:type="dxa"/>
            <w:gridSpan w:val="3"/>
            <w:noWrap w:val="0"/>
            <w:vAlign w:val="center"/>
          </w:tcPr>
          <w:p>
            <w:pPr>
              <w:jc w:val="center"/>
              <w:rPr>
                <w:rFonts w:hint="eastAsia" w:ascii="新宋体" w:hAnsi="新宋体" w:eastAsia="新宋体"/>
                <w:sz w:val="24"/>
              </w:rPr>
            </w:pPr>
          </w:p>
        </w:tc>
        <w:tc>
          <w:tcPr>
            <w:tcW w:w="1440" w:type="dxa"/>
            <w:noWrap w:val="0"/>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79" w:type="dxa"/>
            <w:noWrap w:val="0"/>
            <w:vAlign w:val="center"/>
          </w:tcPr>
          <w:p>
            <w:pPr>
              <w:jc w:val="center"/>
              <w:rPr>
                <w:rFonts w:hint="eastAsia" w:ascii="新宋体" w:hAnsi="新宋体" w:eastAsia="新宋体"/>
                <w:sz w:val="24"/>
              </w:rPr>
            </w:pPr>
            <w:r>
              <w:rPr>
                <w:rFonts w:hint="eastAsia" w:ascii="新宋体" w:hAnsi="新宋体" w:eastAsia="新宋体"/>
                <w:sz w:val="24"/>
              </w:rPr>
              <w:t>29</w:t>
            </w:r>
          </w:p>
        </w:tc>
        <w:tc>
          <w:tcPr>
            <w:tcW w:w="3601" w:type="dxa"/>
            <w:noWrap w:val="0"/>
            <w:vAlign w:val="center"/>
          </w:tcPr>
          <w:p>
            <w:pPr>
              <w:jc w:val="center"/>
              <w:rPr>
                <w:rFonts w:hint="default" w:ascii="新宋体" w:hAnsi="新宋体" w:eastAsia="新宋体"/>
                <w:b/>
                <w:sz w:val="32"/>
                <w:szCs w:val="32"/>
                <w:lang w:val="en-US" w:eastAsia="zh-CN"/>
              </w:rPr>
            </w:pPr>
            <w:r>
              <w:rPr>
                <w:rFonts w:hint="eastAsia" w:ascii="新宋体" w:hAnsi="新宋体" w:eastAsia="新宋体"/>
                <w:b/>
                <w:sz w:val="32"/>
                <w:szCs w:val="32"/>
                <w:lang w:val="en-US" w:eastAsia="zh-CN"/>
              </w:rPr>
              <w:t>总价</w:t>
            </w:r>
          </w:p>
        </w:tc>
        <w:tc>
          <w:tcPr>
            <w:tcW w:w="5220" w:type="dxa"/>
            <w:gridSpan w:val="4"/>
            <w:noWrap w:val="0"/>
            <w:vAlign w:val="center"/>
          </w:tcPr>
          <w:p>
            <w:pPr>
              <w:jc w:val="center"/>
              <w:rPr>
                <w:rFonts w:hint="eastAsia" w:ascii="新宋体" w:hAnsi="新宋体" w:eastAsia="新宋体"/>
                <w:b/>
                <w:spacing w:val="6"/>
                <w:sz w:val="32"/>
                <w:szCs w:val="32"/>
              </w:rPr>
            </w:pPr>
            <w:r>
              <w:rPr>
                <w:rFonts w:hint="eastAsia" w:ascii="新宋体" w:hAnsi="新宋体" w:eastAsia="新宋体"/>
                <w:b/>
                <w:spacing w:val="6"/>
                <w:sz w:val="32"/>
                <w:szCs w:val="32"/>
                <w:lang w:val="en-US" w:eastAsia="zh-CN"/>
              </w:rPr>
              <w:t xml:space="preserve"> </w:t>
            </w:r>
            <w:r>
              <w:rPr>
                <w:rFonts w:hint="eastAsia" w:ascii="新宋体" w:hAnsi="新宋体" w:eastAsia="新宋体"/>
                <w:b/>
                <w:spacing w:val="6"/>
                <w:sz w:val="32"/>
                <w:szCs w:val="32"/>
              </w:rPr>
              <w:t xml:space="preserve">元 </w:t>
            </w:r>
          </w:p>
        </w:tc>
      </w:tr>
    </w:tbl>
    <w:p>
      <w:pPr>
        <w:spacing w:line="440" w:lineRule="exact"/>
        <w:jc w:val="left"/>
        <w:rPr>
          <w:rFonts w:hint="eastAsia" w:ascii="宋体" w:hAnsi="宋体"/>
          <w:color w:val="FF0000"/>
          <w:sz w:val="24"/>
          <w:lang w:val="en-US" w:eastAsia="zh-CN"/>
        </w:rPr>
      </w:pPr>
    </w:p>
    <w:p>
      <w:pPr>
        <w:spacing w:line="440" w:lineRule="exact"/>
        <w:jc w:val="left"/>
        <w:rPr>
          <w:rFonts w:ascii="宋体" w:hAnsi="宋体" w:eastAsia="宋体"/>
          <w:b/>
          <w:sz w:val="28"/>
          <w:szCs w:val="28"/>
        </w:rPr>
      </w:pPr>
      <w:r>
        <w:rPr>
          <w:rFonts w:hint="eastAsia" w:ascii="宋体" w:hAnsi="宋体"/>
          <w:color w:val="FF0000"/>
          <w:sz w:val="28"/>
          <w:szCs w:val="28"/>
          <w:lang w:val="en-US" w:eastAsia="zh-CN"/>
        </w:rPr>
        <w:t>说明：</w:t>
      </w:r>
      <w:r>
        <w:rPr>
          <w:rFonts w:hint="eastAsia" w:ascii="宋体" w:hAnsi="宋体"/>
          <w:color w:val="FF0000"/>
          <w:sz w:val="28"/>
          <w:szCs w:val="28"/>
        </w:rPr>
        <w:t>以上消防设施</w:t>
      </w:r>
      <w:r>
        <w:rPr>
          <w:rFonts w:hint="eastAsia" w:ascii="宋体" w:hAnsi="宋体"/>
          <w:color w:val="FF0000"/>
          <w:sz w:val="28"/>
          <w:szCs w:val="28"/>
          <w:lang w:val="en-US" w:eastAsia="zh-CN"/>
        </w:rPr>
        <w:t>维修</w:t>
      </w:r>
      <w:r>
        <w:rPr>
          <w:rFonts w:hint="eastAsia" w:ascii="宋体" w:hAnsi="宋体"/>
          <w:color w:val="FF0000"/>
          <w:sz w:val="28"/>
          <w:szCs w:val="28"/>
        </w:rPr>
        <w:t>项目</w:t>
      </w:r>
      <w:r>
        <w:rPr>
          <w:rFonts w:hint="eastAsia"/>
          <w:color w:val="FF0000"/>
          <w:sz w:val="28"/>
          <w:szCs w:val="28"/>
        </w:rPr>
        <w:t>报价中所有材料部件</w:t>
      </w:r>
      <w:r>
        <w:rPr>
          <w:rFonts w:hint="eastAsia" w:ascii="宋体" w:hAnsi="宋体"/>
          <w:b/>
          <w:color w:val="FF0000"/>
          <w:sz w:val="28"/>
          <w:szCs w:val="28"/>
        </w:rPr>
        <w:t>质量保修期为</w:t>
      </w:r>
      <w:r>
        <w:rPr>
          <w:rFonts w:hint="eastAsia" w:ascii="宋体" w:hAnsi="宋体"/>
          <w:b/>
          <w:color w:val="FF0000"/>
          <w:sz w:val="28"/>
          <w:szCs w:val="28"/>
          <w:lang w:val="en-US" w:eastAsia="zh-CN"/>
        </w:rPr>
        <w:t>贰</w:t>
      </w:r>
      <w:r>
        <w:rPr>
          <w:rFonts w:hint="eastAsia" w:ascii="宋体" w:hAnsi="宋体"/>
          <w:b/>
          <w:color w:val="FF0000"/>
          <w:sz w:val="28"/>
          <w:szCs w:val="28"/>
        </w:rPr>
        <w:t>年</w:t>
      </w:r>
      <w:r>
        <w:rPr>
          <w:rFonts w:hint="eastAsia"/>
          <w:b/>
          <w:color w:val="FF0000"/>
          <w:spacing w:val="10"/>
          <w:sz w:val="28"/>
          <w:szCs w:val="28"/>
        </w:rPr>
        <w:t xml:space="preserve">  </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南通高等师范学校附属小学消防设施维修采购项目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0</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贰</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w:t>
      </w:r>
      <w:r>
        <w:rPr>
          <w:rFonts w:hint="eastAsia" w:ascii="宋体" w:hAnsi="宋体" w:eastAsia="宋体"/>
          <w:sz w:val="24"/>
          <w:szCs w:val="24"/>
          <w:lang w:val="en-US" w:eastAsia="zh-CN"/>
        </w:rPr>
        <w:t>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南通高等师范学校附属小学消防设施维修采购项目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南通高等师范学校附属小学消防设施维修采购项目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BE60C1"/>
    <w:rsid w:val="06D83757"/>
    <w:rsid w:val="06DD65BA"/>
    <w:rsid w:val="088504F6"/>
    <w:rsid w:val="0AC67231"/>
    <w:rsid w:val="0BA53987"/>
    <w:rsid w:val="0D4A1C50"/>
    <w:rsid w:val="0E195485"/>
    <w:rsid w:val="0E1B4E92"/>
    <w:rsid w:val="0EED74D6"/>
    <w:rsid w:val="101A7331"/>
    <w:rsid w:val="10BF1F4B"/>
    <w:rsid w:val="10C23766"/>
    <w:rsid w:val="12405819"/>
    <w:rsid w:val="1366623E"/>
    <w:rsid w:val="143F00AF"/>
    <w:rsid w:val="148364FA"/>
    <w:rsid w:val="15FF11DD"/>
    <w:rsid w:val="16B741BB"/>
    <w:rsid w:val="172964C1"/>
    <w:rsid w:val="18085FAA"/>
    <w:rsid w:val="18B91FD8"/>
    <w:rsid w:val="19F53ACB"/>
    <w:rsid w:val="1AD5032B"/>
    <w:rsid w:val="1B01765C"/>
    <w:rsid w:val="1B816820"/>
    <w:rsid w:val="1C9C18AD"/>
    <w:rsid w:val="1D932FAF"/>
    <w:rsid w:val="1DFF5DA8"/>
    <w:rsid w:val="203F46B7"/>
    <w:rsid w:val="21DC404C"/>
    <w:rsid w:val="22DE15F0"/>
    <w:rsid w:val="23A75FF7"/>
    <w:rsid w:val="27185EF6"/>
    <w:rsid w:val="28BF386D"/>
    <w:rsid w:val="29E54BA8"/>
    <w:rsid w:val="2B227577"/>
    <w:rsid w:val="2C8D2895"/>
    <w:rsid w:val="2D604645"/>
    <w:rsid w:val="2F71011B"/>
    <w:rsid w:val="322B13C4"/>
    <w:rsid w:val="325564F4"/>
    <w:rsid w:val="32885B5B"/>
    <w:rsid w:val="32941625"/>
    <w:rsid w:val="3566165A"/>
    <w:rsid w:val="35880BEA"/>
    <w:rsid w:val="363B3039"/>
    <w:rsid w:val="37F05A73"/>
    <w:rsid w:val="386B10D9"/>
    <w:rsid w:val="397B7834"/>
    <w:rsid w:val="3D7D34A3"/>
    <w:rsid w:val="3DA6550E"/>
    <w:rsid w:val="403E55C3"/>
    <w:rsid w:val="417E5498"/>
    <w:rsid w:val="41800D8D"/>
    <w:rsid w:val="42350E06"/>
    <w:rsid w:val="42F950A7"/>
    <w:rsid w:val="447B1D0E"/>
    <w:rsid w:val="45C61C92"/>
    <w:rsid w:val="46106D55"/>
    <w:rsid w:val="477E646D"/>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1454113"/>
    <w:rsid w:val="52C942F5"/>
    <w:rsid w:val="52D468DD"/>
    <w:rsid w:val="53430FF2"/>
    <w:rsid w:val="53917EDD"/>
    <w:rsid w:val="53B660D6"/>
    <w:rsid w:val="547D7D04"/>
    <w:rsid w:val="54BA6B11"/>
    <w:rsid w:val="578A67C7"/>
    <w:rsid w:val="581205EB"/>
    <w:rsid w:val="59576BBE"/>
    <w:rsid w:val="59FF74EB"/>
    <w:rsid w:val="5B90301D"/>
    <w:rsid w:val="5D7C7E6A"/>
    <w:rsid w:val="5D852366"/>
    <w:rsid w:val="5E477B07"/>
    <w:rsid w:val="609F1484"/>
    <w:rsid w:val="60D91762"/>
    <w:rsid w:val="61982C6F"/>
    <w:rsid w:val="62E1096C"/>
    <w:rsid w:val="63A54E09"/>
    <w:rsid w:val="659F79E0"/>
    <w:rsid w:val="68302B27"/>
    <w:rsid w:val="687C7AB9"/>
    <w:rsid w:val="68D41851"/>
    <w:rsid w:val="68F16528"/>
    <w:rsid w:val="68FD31C9"/>
    <w:rsid w:val="69AA10F4"/>
    <w:rsid w:val="69C22AEE"/>
    <w:rsid w:val="6A765B22"/>
    <w:rsid w:val="6B9B5650"/>
    <w:rsid w:val="6D5B678F"/>
    <w:rsid w:val="6DDD2FF9"/>
    <w:rsid w:val="6EA30500"/>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22</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2022-05-10T06:54:09Z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7E2825EF79664593BD7E6798124FCB50</vt:lpwstr>
  </property>
</Properties>
</file>